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137C21">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AEE" w:rsidRDefault="000B1E37" w:rsidP="00DA1AEE">
                            <w:pPr>
                              <w:rPr>
                                <w:b/>
                              </w:rPr>
                            </w:pPr>
                            <w:r>
                              <w:rPr>
                                <w:b/>
                                <w:bCs/>
                              </w:rPr>
                              <w:t>projektas</w:t>
                            </w:r>
                          </w:p>
                          <w:p w:rsidR="00DA1AEE" w:rsidRDefault="00DA1AEE" w:rsidP="00DA1AEE">
                            <w:pPr>
                              <w:rPr>
                                <w:b/>
                              </w:rPr>
                            </w:pPr>
                            <w:r>
                              <w:rPr>
                                <w:b/>
                                <w:bCs/>
                              </w:rPr>
                              <w:t>reg. Nr. T</w:t>
                            </w:r>
                            <w:r>
                              <w:rPr>
                                <w:b/>
                              </w:rPr>
                              <w:t>-</w:t>
                            </w:r>
                            <w:r w:rsidR="003A2BB4">
                              <w:rPr>
                                <w:b/>
                              </w:rPr>
                              <w:t>252</w:t>
                            </w:r>
                          </w:p>
                          <w:p w:rsidR="00DA1AEE" w:rsidRDefault="00DA1AEE" w:rsidP="00DA1AEE">
                            <w:pPr>
                              <w:rPr>
                                <w:b/>
                              </w:rPr>
                            </w:pPr>
                            <w:r>
                              <w:rPr>
                                <w:b/>
                              </w:rPr>
                              <w:t>2.</w:t>
                            </w:r>
                            <w:r w:rsidR="00A95A35">
                              <w:rPr>
                                <w:b/>
                              </w:rPr>
                              <w:t>2.</w:t>
                            </w:r>
                            <w:bookmarkStart w:id="0" w:name="_GoBack"/>
                            <w:bookmarkEnd w:id="0"/>
                            <w:r>
                              <w:rPr>
                                <w:b/>
                              </w:rPr>
                              <w:t xml:space="preserve"> darbotvarkės klausimas</w:t>
                            </w:r>
                          </w:p>
                          <w:p w:rsidR="000B1E37" w:rsidRDefault="000B1E37">
                            <w:pPr>
                              <w:rPr>
                                <w:b/>
                              </w:rPr>
                            </w:pPr>
                          </w:p>
                          <w:p w:rsidR="000B1E37" w:rsidRDefault="000B1E3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DA1AEE" w:rsidRDefault="000B1E37" w:rsidP="00DA1AEE">
                      <w:pPr>
                        <w:rPr>
                          <w:b/>
                        </w:rPr>
                      </w:pPr>
                      <w:r>
                        <w:rPr>
                          <w:b/>
                          <w:bCs/>
                        </w:rPr>
                        <w:t>projektas</w:t>
                      </w:r>
                    </w:p>
                    <w:p w:rsidR="00DA1AEE" w:rsidRDefault="00DA1AEE" w:rsidP="00DA1AEE">
                      <w:pPr>
                        <w:rPr>
                          <w:b/>
                        </w:rPr>
                      </w:pPr>
                      <w:r>
                        <w:rPr>
                          <w:b/>
                          <w:bCs/>
                        </w:rPr>
                        <w:t>reg. Nr. T</w:t>
                      </w:r>
                      <w:r>
                        <w:rPr>
                          <w:b/>
                        </w:rPr>
                        <w:t>-</w:t>
                      </w:r>
                      <w:r w:rsidR="003A2BB4">
                        <w:rPr>
                          <w:b/>
                        </w:rPr>
                        <w:t>252</w:t>
                      </w:r>
                    </w:p>
                    <w:p w:rsidR="00DA1AEE" w:rsidRDefault="00DA1AEE" w:rsidP="00DA1AEE">
                      <w:pPr>
                        <w:rPr>
                          <w:b/>
                        </w:rPr>
                      </w:pPr>
                      <w:r>
                        <w:rPr>
                          <w:b/>
                        </w:rPr>
                        <w:t>2.</w:t>
                      </w:r>
                      <w:r w:rsidR="00A95A35">
                        <w:rPr>
                          <w:b/>
                        </w:rPr>
                        <w:t>2.</w:t>
                      </w:r>
                      <w:bookmarkStart w:id="1" w:name="_GoBack"/>
                      <w:bookmarkEnd w:id="1"/>
                      <w:r>
                        <w:rPr>
                          <w:b/>
                        </w:rPr>
                        <w:t xml:space="preserve"> darbotvarkės klausimas</w:t>
                      </w:r>
                    </w:p>
                    <w:p w:rsidR="000B1E37" w:rsidRDefault="000B1E37">
                      <w:pPr>
                        <w:rPr>
                          <w:b/>
                        </w:rPr>
                      </w:pPr>
                    </w:p>
                    <w:p w:rsidR="000B1E37" w:rsidRDefault="000B1E37">
                      <w:pPr>
                        <w:rPr>
                          <w:b/>
                        </w:rPr>
                      </w:pP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0B1E37" w:rsidRPr="0014297C" w:rsidRDefault="000B1E37" w:rsidP="0014297C">
      <w:pPr>
        <w:jc w:val="center"/>
        <w:rPr>
          <w:b/>
          <w:caps/>
        </w:rPr>
      </w:pPr>
      <w:bookmarkStart w:id="3" w:name="Forma"/>
      <w:r w:rsidRPr="0014297C">
        <w:rPr>
          <w:b/>
          <w:caps/>
        </w:rPr>
        <w:t>Sprendimas</w:t>
      </w:r>
      <w:bookmarkEnd w:id="3"/>
    </w:p>
    <w:p w:rsidR="000B1E37" w:rsidRPr="0014297C" w:rsidRDefault="000B1E37" w:rsidP="0014297C">
      <w:pPr>
        <w:jc w:val="center"/>
        <w:rPr>
          <w:b/>
          <w:caps/>
        </w:rPr>
      </w:pPr>
      <w:bookmarkStart w:id="4" w:name="Pavadinimas"/>
      <w:r w:rsidRPr="0014297C">
        <w:rPr>
          <w:b/>
          <w:caps/>
        </w:rPr>
        <w:t>Dėl</w:t>
      </w:r>
      <w:r>
        <w:rPr>
          <w:b/>
          <w:caps/>
        </w:rPr>
        <w:t xml:space="preserve"> </w:t>
      </w:r>
      <w:r w:rsidR="004D769D">
        <w:rPr>
          <w:b/>
          <w:caps/>
        </w:rPr>
        <w:t>pasvalio rajono savivaldybės neformaliojo suaugusiųjų švietimo</w:t>
      </w:r>
      <w:r w:rsidR="008E26D2">
        <w:rPr>
          <w:b/>
          <w:caps/>
        </w:rPr>
        <w:t xml:space="preserve"> ir tęstinio mokymosi veiksmų p</w:t>
      </w:r>
      <w:r w:rsidR="004D769D">
        <w:rPr>
          <w:b/>
          <w:caps/>
        </w:rPr>
        <w:t>l</w:t>
      </w:r>
      <w:r w:rsidR="008E26D2">
        <w:rPr>
          <w:b/>
          <w:caps/>
        </w:rPr>
        <w:t>A</w:t>
      </w:r>
      <w:r w:rsidR="004D769D">
        <w:rPr>
          <w:b/>
          <w:caps/>
        </w:rPr>
        <w:t>no 20</w:t>
      </w:r>
      <w:r w:rsidR="00200ECF">
        <w:rPr>
          <w:b/>
          <w:caps/>
        </w:rPr>
        <w:t>20</w:t>
      </w:r>
      <w:r w:rsidR="004D769D">
        <w:rPr>
          <w:b/>
          <w:caps/>
        </w:rPr>
        <w:t>-20</w:t>
      </w:r>
      <w:r w:rsidR="00200ECF">
        <w:rPr>
          <w:b/>
          <w:caps/>
        </w:rPr>
        <w:t>22</w:t>
      </w:r>
      <w:r w:rsidR="004D769D">
        <w:rPr>
          <w:b/>
          <w:caps/>
        </w:rPr>
        <w:t xml:space="preserve"> metams patvirtinimo</w:t>
      </w:r>
    </w:p>
    <w:bookmarkEnd w:id="4"/>
    <w:p w:rsidR="000B1E37" w:rsidRDefault="000B1E37" w:rsidP="0014297C">
      <w:pPr>
        <w:jc w:val="center"/>
      </w:pPr>
    </w:p>
    <w:p w:rsidR="000B1E37" w:rsidRDefault="00F142B7" w:rsidP="0014297C">
      <w:pPr>
        <w:jc w:val="center"/>
      </w:pPr>
      <w:bookmarkStart w:id="5" w:name="Data"/>
      <w:r>
        <w:t>201</w:t>
      </w:r>
      <w:r w:rsidR="00200ECF">
        <w:t>9</w:t>
      </w:r>
      <w:r w:rsidR="000B1E37">
        <w:t xml:space="preserve"> m. </w:t>
      </w:r>
      <w:r w:rsidR="00200ECF">
        <w:t>gruodžio</w:t>
      </w:r>
      <w:r w:rsidR="004D769D">
        <w:t xml:space="preserve"> </w:t>
      </w:r>
      <w:r w:rsidR="000B1E37">
        <w:t xml:space="preserve"> d. </w:t>
      </w:r>
      <w:bookmarkEnd w:id="5"/>
      <w:r w:rsidR="000B1E37">
        <w:tab/>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sectPr w:rsidR="000B1E37">
          <w:headerReference w:type="first" r:id="rId8"/>
          <w:pgSz w:w="11906" w:h="16838" w:code="9"/>
          <w:pgMar w:top="1134" w:right="567" w:bottom="1134" w:left="1701" w:header="964" w:footer="567" w:gutter="0"/>
          <w:cols w:space="1296"/>
          <w:titlePg/>
        </w:sectPr>
      </w:pPr>
    </w:p>
    <w:p w:rsidR="008D4628" w:rsidRPr="00C10D1C" w:rsidRDefault="008D4628" w:rsidP="00C10D1C">
      <w:pPr>
        <w:ind w:firstLine="851"/>
        <w:contextualSpacing/>
        <w:jc w:val="both"/>
        <w:rPr>
          <w:szCs w:val="24"/>
        </w:rPr>
      </w:pPr>
      <w:r>
        <w:t>Vadovaudamasi</w:t>
      </w:r>
      <w:r w:rsidRPr="00A2629F">
        <w:t xml:space="preserve"> </w:t>
      </w:r>
      <w:r>
        <w:t xml:space="preserve"> Lietuvos Respublikos vietos savivaldos įstatymo 6 straipsnio 8 punktu, 16 straipsnio 4 dalimi, </w:t>
      </w:r>
      <w:r w:rsidR="005A2C54">
        <w:rPr>
          <w:szCs w:val="24"/>
        </w:rPr>
        <w:t xml:space="preserve">Lietuvos Respublikos neformaliojo suaugusiųjų švietimo ir tęstinio mokymosi įstatymo 8 straipsnio 2 dalimi, </w:t>
      </w:r>
      <w:r w:rsidR="0083100D">
        <w:t xml:space="preserve">Neformaliojo suaugusiųjų švietimo ir tęstinio mokymosi 2016–2023 m. plėtros programos, patvirtintos Lietuvos Respublikos Vyriausybės 2016 m. balandžio 6 d. nutarimu Nr. 347 „Dėl Neformaliojo suaugusiųjų švietimo ir tęstinio mokymosi 2016–2023 m. plėtros programos patvirtinimo“, 15 punktu, </w:t>
      </w:r>
      <w:r w:rsidR="00C10D1C">
        <w:rPr>
          <w:szCs w:val="24"/>
        </w:rPr>
        <w:t>Pasvalio rajono  savivaldybės tarybos 201</w:t>
      </w:r>
      <w:r w:rsidR="003262B7">
        <w:rPr>
          <w:szCs w:val="24"/>
        </w:rPr>
        <w:t>9</w:t>
      </w:r>
      <w:r w:rsidR="00C10D1C">
        <w:rPr>
          <w:szCs w:val="24"/>
        </w:rPr>
        <w:t xml:space="preserve"> m. </w:t>
      </w:r>
      <w:r w:rsidR="003262B7">
        <w:rPr>
          <w:szCs w:val="24"/>
        </w:rPr>
        <w:t>vasario</w:t>
      </w:r>
      <w:r w:rsidR="00C10D1C">
        <w:rPr>
          <w:szCs w:val="24"/>
        </w:rPr>
        <w:t xml:space="preserve"> 2</w:t>
      </w:r>
      <w:r w:rsidR="003262B7">
        <w:rPr>
          <w:szCs w:val="24"/>
        </w:rPr>
        <w:t>0</w:t>
      </w:r>
      <w:r w:rsidR="00C10D1C">
        <w:rPr>
          <w:szCs w:val="24"/>
        </w:rPr>
        <w:t xml:space="preserve"> d. sprendimu Nr. T1-2</w:t>
      </w:r>
      <w:r w:rsidR="003262B7">
        <w:rPr>
          <w:szCs w:val="24"/>
        </w:rPr>
        <w:t>0</w:t>
      </w:r>
      <w:r w:rsidR="00C10D1C">
        <w:rPr>
          <w:szCs w:val="24"/>
        </w:rPr>
        <w:t xml:space="preserve"> ,,Dėl Pasvalio rajono savivaldybės 201</w:t>
      </w:r>
      <w:r w:rsidR="003262B7">
        <w:rPr>
          <w:szCs w:val="24"/>
        </w:rPr>
        <w:t>9</w:t>
      </w:r>
      <w:r w:rsidR="00C10D1C">
        <w:rPr>
          <w:szCs w:val="24"/>
        </w:rPr>
        <w:t>-20</w:t>
      </w:r>
      <w:r w:rsidR="003262B7">
        <w:rPr>
          <w:szCs w:val="24"/>
        </w:rPr>
        <w:t>21</w:t>
      </w:r>
      <w:r w:rsidR="00C10D1C">
        <w:rPr>
          <w:szCs w:val="24"/>
        </w:rPr>
        <w:t xml:space="preserve"> metų strateginio veiklos plano</w:t>
      </w:r>
      <w:r w:rsidR="004D786A">
        <w:rPr>
          <w:szCs w:val="24"/>
        </w:rPr>
        <w:t xml:space="preserve"> patvirtinimo“</w:t>
      </w:r>
      <w:r w:rsidR="0083100D">
        <w:rPr>
          <w:szCs w:val="24"/>
        </w:rPr>
        <w:t>(su visais aktualiais pakeitimais)</w:t>
      </w:r>
      <w:r w:rsidR="004D786A">
        <w:rPr>
          <w:szCs w:val="24"/>
        </w:rPr>
        <w:t xml:space="preserve">, </w:t>
      </w:r>
      <w:r>
        <w:t xml:space="preserve">Pasvalio rajono savivaldybės taryba </w:t>
      </w:r>
      <w:r w:rsidR="00A02542" w:rsidRPr="00A02542">
        <w:rPr>
          <w:spacing w:val="20"/>
        </w:rPr>
        <w:t>nusprendžia</w:t>
      </w:r>
      <w:r w:rsidR="0083100D">
        <w:t>:</w:t>
      </w:r>
    </w:p>
    <w:p w:rsidR="0099104A" w:rsidRDefault="0083100D" w:rsidP="00A02542">
      <w:pPr>
        <w:pStyle w:val="Antrats"/>
        <w:numPr>
          <w:ilvl w:val="0"/>
          <w:numId w:val="2"/>
        </w:numPr>
        <w:tabs>
          <w:tab w:val="clear" w:pos="4153"/>
          <w:tab w:val="clear" w:pos="8306"/>
        </w:tabs>
        <w:ind w:left="0" w:firstLine="851"/>
        <w:jc w:val="both"/>
      </w:pPr>
      <w:r>
        <w:t>P</w:t>
      </w:r>
      <w:r w:rsidR="008E26D2" w:rsidRPr="007A6FE1">
        <w:t>atvirtinti</w:t>
      </w:r>
      <w:r w:rsidR="007C5744" w:rsidRPr="00A02542">
        <w:rPr>
          <w:spacing w:val="44"/>
        </w:rPr>
        <w:t xml:space="preserve"> </w:t>
      </w:r>
      <w:r w:rsidR="008E26D2">
        <w:t>Pasvalio rajono savivaldybės neformaliojo suaugusiųjų švietimo ir tęstinio mokymosi veiksmų planą 20</w:t>
      </w:r>
      <w:r w:rsidR="00200ECF">
        <w:t>20</w:t>
      </w:r>
      <w:r w:rsidR="00137C21">
        <w:t>–</w:t>
      </w:r>
      <w:r w:rsidR="008E26D2">
        <w:t>20</w:t>
      </w:r>
      <w:r w:rsidR="00200ECF">
        <w:t>22</w:t>
      </w:r>
      <w:r w:rsidR="008E26D2">
        <w:t xml:space="preserve"> metams (pridedama).</w:t>
      </w:r>
    </w:p>
    <w:p w:rsidR="0083100D" w:rsidRDefault="0083100D" w:rsidP="00A02542">
      <w:pPr>
        <w:pStyle w:val="Antrats"/>
        <w:numPr>
          <w:ilvl w:val="0"/>
          <w:numId w:val="2"/>
        </w:numPr>
        <w:tabs>
          <w:tab w:val="clear" w:pos="4153"/>
          <w:tab w:val="clear" w:pos="8306"/>
        </w:tabs>
        <w:ind w:left="0" w:firstLine="851"/>
        <w:jc w:val="both"/>
      </w:pPr>
      <w:r>
        <w:t xml:space="preserve">Paskirti </w:t>
      </w:r>
      <w:r w:rsidR="007A6FE1">
        <w:t>Vidą Stokienę, Pasvalio rajono savivaldybės administracijos Švietimo ir sporto skyriaus vyriausiąją specialistę</w:t>
      </w:r>
      <w:r w:rsidR="0091701E">
        <w:t xml:space="preserve">, </w:t>
      </w:r>
      <w:r>
        <w:t>veiksmų plano įgyvendinimo koordinatoriumi.</w:t>
      </w:r>
    </w:p>
    <w:p w:rsidR="000B1E37" w:rsidRPr="003735B1" w:rsidRDefault="00A02542" w:rsidP="00A02542">
      <w:pPr>
        <w:pStyle w:val="Antrats"/>
        <w:tabs>
          <w:tab w:val="clear" w:pos="4153"/>
          <w:tab w:val="center" w:pos="851"/>
        </w:tabs>
        <w:jc w:val="both"/>
      </w:pPr>
      <w:r>
        <w:rPr>
          <w:lang w:eastAsia="lt-LT"/>
        </w:rPr>
        <w:tab/>
      </w:r>
      <w:r>
        <w:rPr>
          <w:lang w:eastAsia="lt-LT"/>
        </w:rPr>
        <w:tab/>
      </w:r>
      <w:r w:rsidR="0083100D">
        <w:rPr>
          <w:lang w:eastAsia="lt-LT"/>
        </w:rPr>
        <w:t xml:space="preserve">Sprendimas </w:t>
      </w:r>
      <w:r w:rsidR="0083100D">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0B1E37" w:rsidRDefault="000B1E37" w:rsidP="00A02542">
      <w:pPr>
        <w:pStyle w:val="Antrats"/>
        <w:tabs>
          <w:tab w:val="clear" w:pos="4153"/>
          <w:tab w:val="clear" w:pos="8306"/>
        </w:tabs>
        <w:jc w:val="both"/>
      </w:pPr>
    </w:p>
    <w:p w:rsidR="000B1E37" w:rsidRDefault="00292D66">
      <w:pPr>
        <w:pStyle w:val="Antrats"/>
        <w:tabs>
          <w:tab w:val="clear" w:pos="4153"/>
          <w:tab w:val="clear" w:pos="8306"/>
        </w:tabs>
        <w:jc w:val="both"/>
      </w:pPr>
      <w:r>
        <w:t xml:space="preserve">Savivaldybės meras </w:t>
      </w:r>
      <w:r>
        <w:tab/>
      </w:r>
      <w:r>
        <w:tab/>
      </w:r>
      <w:r>
        <w:tab/>
      </w:r>
      <w:r>
        <w:tab/>
      </w:r>
      <w:r>
        <w:tab/>
      </w:r>
      <w:r>
        <w:tab/>
      </w:r>
      <w:r>
        <w:tab/>
      </w: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F142B7" w:rsidRPr="00BA6972" w:rsidRDefault="00F142B7" w:rsidP="00F142B7">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F142B7" w:rsidRPr="00BD2B26" w:rsidRDefault="00F142B7" w:rsidP="00F142B7">
      <w:pPr>
        <w:pStyle w:val="Antrats"/>
        <w:tabs>
          <w:tab w:val="clear" w:pos="4153"/>
          <w:tab w:val="clear" w:pos="8306"/>
        </w:tabs>
        <w:rPr>
          <w:szCs w:val="24"/>
        </w:rPr>
      </w:pPr>
      <w:r w:rsidRPr="00BD2B26">
        <w:rPr>
          <w:szCs w:val="24"/>
        </w:rPr>
        <w:t>Švietimo ir sporto skyriaus vyriausioji specialistė</w:t>
      </w:r>
    </w:p>
    <w:p w:rsidR="00F142B7" w:rsidRPr="00BD2B26" w:rsidRDefault="00F142B7" w:rsidP="00F142B7">
      <w:pPr>
        <w:pStyle w:val="Antrats"/>
        <w:tabs>
          <w:tab w:val="clear" w:pos="4153"/>
          <w:tab w:val="clear" w:pos="8306"/>
        </w:tabs>
      </w:pPr>
      <w:r w:rsidRPr="00BD2B26">
        <w:t>Vida Stokienė</w:t>
      </w:r>
    </w:p>
    <w:p w:rsidR="00F142B7" w:rsidRPr="00BD2B26" w:rsidRDefault="00F142B7" w:rsidP="00F142B7">
      <w:pPr>
        <w:pStyle w:val="Antrats"/>
        <w:tabs>
          <w:tab w:val="clear" w:pos="4153"/>
          <w:tab w:val="clear" w:pos="8306"/>
        </w:tabs>
      </w:pPr>
      <w:r w:rsidRPr="00BD2B26">
        <w:t>201</w:t>
      </w:r>
      <w:r w:rsidR="00200ECF">
        <w:t>9</w:t>
      </w:r>
      <w:r w:rsidR="008E26D2">
        <w:t>-1</w:t>
      </w:r>
      <w:r w:rsidR="00FB1ED4">
        <w:t>1</w:t>
      </w:r>
      <w:r w:rsidR="008E26D2">
        <w:t>-</w:t>
      </w:r>
      <w:r w:rsidR="00FB1ED4">
        <w:t>28</w:t>
      </w:r>
      <w:r w:rsidRPr="00BD2B26">
        <w:t xml:space="preserve"> tel. ( 8 451) 34 274 </w:t>
      </w:r>
    </w:p>
    <w:p w:rsidR="00AB152D" w:rsidRDefault="00AB152D" w:rsidP="00AB152D">
      <w:pPr>
        <w:pStyle w:val="Antrats"/>
        <w:tabs>
          <w:tab w:val="clear" w:pos="4153"/>
          <w:tab w:val="clear" w:pos="8306"/>
        </w:tabs>
        <w:jc w:val="both"/>
        <w:rPr>
          <w:sz w:val="22"/>
          <w:szCs w:val="22"/>
        </w:rPr>
      </w:pPr>
    </w:p>
    <w:p w:rsidR="002F4B29" w:rsidRDefault="002F4B29" w:rsidP="00AB152D">
      <w:pPr>
        <w:pStyle w:val="Antrats"/>
        <w:tabs>
          <w:tab w:val="clear" w:pos="4153"/>
          <w:tab w:val="clear" w:pos="8306"/>
        </w:tabs>
        <w:jc w:val="both"/>
        <w:rPr>
          <w:sz w:val="22"/>
          <w:szCs w:val="22"/>
        </w:rPr>
      </w:pPr>
    </w:p>
    <w:p w:rsidR="002F4B29" w:rsidRDefault="002F4B29" w:rsidP="00AB152D">
      <w:pPr>
        <w:pStyle w:val="Antrats"/>
        <w:tabs>
          <w:tab w:val="clear" w:pos="4153"/>
          <w:tab w:val="clear" w:pos="8306"/>
        </w:tabs>
        <w:jc w:val="both"/>
        <w:rPr>
          <w:sz w:val="22"/>
          <w:szCs w:val="22"/>
        </w:rPr>
      </w:pPr>
    </w:p>
    <w:p w:rsidR="002F4B29" w:rsidRDefault="002F4B29" w:rsidP="00AB152D">
      <w:pPr>
        <w:pStyle w:val="Antrats"/>
        <w:tabs>
          <w:tab w:val="clear" w:pos="4153"/>
          <w:tab w:val="clear" w:pos="8306"/>
        </w:tabs>
        <w:jc w:val="both"/>
        <w:rPr>
          <w:sz w:val="22"/>
          <w:szCs w:val="22"/>
        </w:rPr>
      </w:pPr>
    </w:p>
    <w:p w:rsidR="002F4B29" w:rsidRDefault="002F4B29" w:rsidP="00AB152D">
      <w:pPr>
        <w:pStyle w:val="Antrats"/>
        <w:tabs>
          <w:tab w:val="clear" w:pos="4153"/>
          <w:tab w:val="clear" w:pos="8306"/>
        </w:tabs>
        <w:jc w:val="both"/>
        <w:rPr>
          <w:sz w:val="22"/>
          <w:szCs w:val="22"/>
        </w:rPr>
      </w:pPr>
    </w:p>
    <w:p w:rsidR="002F4B29" w:rsidRDefault="002F4B29" w:rsidP="00AB152D">
      <w:pPr>
        <w:pStyle w:val="Antrats"/>
        <w:tabs>
          <w:tab w:val="clear" w:pos="4153"/>
          <w:tab w:val="clear" w:pos="8306"/>
        </w:tabs>
        <w:jc w:val="both"/>
        <w:rPr>
          <w:sz w:val="22"/>
          <w:szCs w:val="22"/>
        </w:rPr>
      </w:pPr>
    </w:p>
    <w:p w:rsidR="00AB152D" w:rsidRDefault="0099104A" w:rsidP="00AB152D">
      <w:pPr>
        <w:pStyle w:val="Antrats"/>
        <w:tabs>
          <w:tab w:val="clear" w:pos="4153"/>
          <w:tab w:val="clear" w:pos="8306"/>
        </w:tabs>
        <w:jc w:val="both"/>
        <w:rPr>
          <w:sz w:val="22"/>
          <w:szCs w:val="22"/>
        </w:rPr>
      </w:pPr>
      <w:r>
        <w:rPr>
          <w:sz w:val="22"/>
          <w:szCs w:val="22"/>
        </w:rPr>
        <w:br w:type="page"/>
      </w:r>
    </w:p>
    <w:p w:rsidR="000B1E37" w:rsidRDefault="000B1E37" w:rsidP="00C37B36">
      <w:pPr>
        <w:pStyle w:val="Antrats"/>
        <w:tabs>
          <w:tab w:val="clear" w:pos="4153"/>
          <w:tab w:val="clear" w:pos="8306"/>
        </w:tabs>
        <w:jc w:val="both"/>
      </w:pPr>
    </w:p>
    <w:p w:rsidR="002F4B29" w:rsidRPr="00931E2E" w:rsidRDefault="002F4B29" w:rsidP="002F4B29">
      <w:r w:rsidRPr="00931E2E">
        <w:t>Pasvalio rajono savivaldybės tarybai</w:t>
      </w:r>
    </w:p>
    <w:p w:rsidR="002F4B29" w:rsidRPr="00931E2E" w:rsidRDefault="002F4B29" w:rsidP="002F4B29"/>
    <w:p w:rsidR="002F4B29" w:rsidRPr="00931E2E" w:rsidRDefault="002F4B29" w:rsidP="002F4B29">
      <w:pPr>
        <w:jc w:val="center"/>
        <w:rPr>
          <w:b/>
        </w:rPr>
      </w:pPr>
      <w:r w:rsidRPr="00931E2E">
        <w:rPr>
          <w:b/>
        </w:rPr>
        <w:t>AIŠKINAMASIS RAŠTAS</w:t>
      </w:r>
    </w:p>
    <w:p w:rsidR="002F4B29" w:rsidRPr="00931E2E" w:rsidRDefault="002F4B29" w:rsidP="002F4B29">
      <w:pPr>
        <w:jc w:val="center"/>
        <w:rPr>
          <w:b/>
        </w:rPr>
      </w:pPr>
    </w:p>
    <w:p w:rsidR="00781575" w:rsidRPr="0014297C" w:rsidRDefault="00781575" w:rsidP="00781575">
      <w:pPr>
        <w:jc w:val="center"/>
        <w:rPr>
          <w:b/>
          <w:caps/>
        </w:rPr>
      </w:pPr>
      <w:r w:rsidRPr="0014297C">
        <w:rPr>
          <w:b/>
          <w:caps/>
        </w:rPr>
        <w:t>Dėl</w:t>
      </w:r>
      <w:r>
        <w:rPr>
          <w:b/>
          <w:caps/>
        </w:rPr>
        <w:t xml:space="preserve"> pasvalio rajono savivaldybės neformaliojo suaugusiųjų švietimo ir tęstinio mokymosi veiksmų plAno 20</w:t>
      </w:r>
      <w:r w:rsidR="00EC64A1">
        <w:rPr>
          <w:b/>
          <w:caps/>
        </w:rPr>
        <w:t>20</w:t>
      </w:r>
      <w:r>
        <w:rPr>
          <w:b/>
          <w:caps/>
        </w:rPr>
        <w:t>-20</w:t>
      </w:r>
      <w:r w:rsidR="00EC64A1">
        <w:rPr>
          <w:b/>
          <w:caps/>
        </w:rPr>
        <w:t xml:space="preserve">22 </w:t>
      </w:r>
      <w:r>
        <w:rPr>
          <w:b/>
          <w:caps/>
        </w:rPr>
        <w:t>metams patvirtinimo</w:t>
      </w:r>
    </w:p>
    <w:p w:rsidR="002F4B29" w:rsidRPr="00931E2E" w:rsidRDefault="00781575" w:rsidP="002F4B29">
      <w:pPr>
        <w:jc w:val="center"/>
        <w:rPr>
          <w:b/>
        </w:rPr>
      </w:pPr>
      <w:r>
        <w:rPr>
          <w:b/>
        </w:rPr>
        <w:t xml:space="preserve"> 201</w:t>
      </w:r>
      <w:r w:rsidR="00EC64A1">
        <w:rPr>
          <w:b/>
        </w:rPr>
        <w:t>9</w:t>
      </w:r>
      <w:r>
        <w:rPr>
          <w:b/>
        </w:rPr>
        <w:t>-1</w:t>
      </w:r>
      <w:r w:rsidR="00447ADA">
        <w:rPr>
          <w:b/>
        </w:rPr>
        <w:t>1</w:t>
      </w:r>
      <w:r>
        <w:rPr>
          <w:b/>
        </w:rPr>
        <w:t>-</w:t>
      </w:r>
      <w:r w:rsidR="00447ADA">
        <w:rPr>
          <w:b/>
        </w:rPr>
        <w:t>28</w:t>
      </w:r>
    </w:p>
    <w:p w:rsidR="002F4B29" w:rsidRPr="00931E2E" w:rsidRDefault="002F4B29" w:rsidP="002F4B29">
      <w:pPr>
        <w:jc w:val="center"/>
      </w:pPr>
      <w:r w:rsidRPr="00931E2E">
        <w:t>Pasvalys</w:t>
      </w:r>
    </w:p>
    <w:p w:rsidR="002F4B29" w:rsidRPr="00920570" w:rsidRDefault="002F4B29" w:rsidP="00920570">
      <w:pPr>
        <w:pStyle w:val="Sraopastraipa"/>
        <w:numPr>
          <w:ilvl w:val="0"/>
          <w:numId w:val="1"/>
        </w:numPr>
        <w:jc w:val="both"/>
        <w:rPr>
          <w:szCs w:val="24"/>
        </w:rPr>
      </w:pPr>
      <w:r w:rsidRPr="00920570">
        <w:rPr>
          <w:b/>
          <w:szCs w:val="24"/>
        </w:rPr>
        <w:t>Problemos esmė</w:t>
      </w:r>
      <w:r w:rsidRPr="00920570">
        <w:rPr>
          <w:szCs w:val="24"/>
        </w:rPr>
        <w:t xml:space="preserve"> </w:t>
      </w:r>
    </w:p>
    <w:p w:rsidR="008D7705" w:rsidRDefault="00016BAE" w:rsidP="00245332">
      <w:pPr>
        <w:pStyle w:val="Sraopastraipa"/>
        <w:ind w:left="1080"/>
        <w:jc w:val="both"/>
        <w:rPr>
          <w:szCs w:val="24"/>
        </w:rPr>
      </w:pPr>
      <w:r>
        <w:rPr>
          <w:szCs w:val="24"/>
        </w:rPr>
        <w:t>P</w:t>
      </w:r>
      <w:r w:rsidR="008D7705">
        <w:rPr>
          <w:szCs w:val="24"/>
        </w:rPr>
        <w:t xml:space="preserve">arengti ir patvirtinti Neformaliojo suaugusiųjų švietimo ir tęstinio mokymosi veiksmų </w:t>
      </w:r>
    </w:p>
    <w:p w:rsidR="00920570" w:rsidRPr="00245332" w:rsidRDefault="008D7705" w:rsidP="00245332">
      <w:pPr>
        <w:jc w:val="both"/>
        <w:rPr>
          <w:szCs w:val="24"/>
        </w:rPr>
      </w:pPr>
      <w:r w:rsidRPr="008D7705">
        <w:rPr>
          <w:szCs w:val="24"/>
        </w:rPr>
        <w:t xml:space="preserve">planą. Jo tikslas </w:t>
      </w:r>
      <w:r w:rsidR="00137C21">
        <w:rPr>
          <w:szCs w:val="24"/>
        </w:rPr>
        <w:t>–</w:t>
      </w:r>
      <w:r w:rsidR="00137C21" w:rsidRPr="008D7705">
        <w:rPr>
          <w:szCs w:val="24"/>
        </w:rPr>
        <w:t xml:space="preserve"> </w:t>
      </w:r>
      <w:r w:rsidRPr="008D7705">
        <w:rPr>
          <w:szCs w:val="24"/>
        </w:rPr>
        <w:t>p</w:t>
      </w:r>
      <w:r w:rsidR="00016BAE" w:rsidRPr="008D7705">
        <w:rPr>
          <w:szCs w:val="24"/>
        </w:rPr>
        <w:t xml:space="preserve">lėtoti ir tobulinti neformaliojo suaugusiųjų švietimo ir tęstinio mokymosi sistemą </w:t>
      </w:r>
      <w:r w:rsidR="00016BAE" w:rsidRPr="00245332">
        <w:rPr>
          <w:szCs w:val="24"/>
        </w:rPr>
        <w:t>Pasvalio rajono savivaldybėje, sudarant sąlygas suaugusių asmenų socialinei ir darbinei įtraukčiai, aktyviam pilietiškumui ir asmeniniam tobulėjimui.</w:t>
      </w:r>
    </w:p>
    <w:p w:rsidR="001705C0" w:rsidRPr="00016BAE" w:rsidRDefault="002F4B29" w:rsidP="00016BAE">
      <w:pPr>
        <w:pStyle w:val="Sraopastraipa"/>
        <w:numPr>
          <w:ilvl w:val="0"/>
          <w:numId w:val="1"/>
        </w:numPr>
        <w:jc w:val="both"/>
        <w:rPr>
          <w:b/>
          <w:bCs/>
          <w:szCs w:val="24"/>
        </w:rPr>
      </w:pPr>
      <w:r w:rsidRPr="00016BAE">
        <w:rPr>
          <w:b/>
          <w:bCs/>
          <w:szCs w:val="24"/>
        </w:rPr>
        <w:t xml:space="preserve">Kokios siūlomos naujos teisinio reguliavimo nuostatos ir kokių rezultatų laukiama </w:t>
      </w:r>
    </w:p>
    <w:p w:rsidR="00016BAE" w:rsidRDefault="00016BAE" w:rsidP="00016BAE">
      <w:pPr>
        <w:pStyle w:val="Sraopastraipa"/>
        <w:ind w:left="1080"/>
        <w:jc w:val="both"/>
        <w:rPr>
          <w:bCs/>
          <w:szCs w:val="24"/>
        </w:rPr>
      </w:pPr>
      <w:r>
        <w:rPr>
          <w:bCs/>
          <w:szCs w:val="24"/>
        </w:rPr>
        <w:t xml:space="preserve">Sudaryti sąlygas suaugusiems asmenims tenkinti savišvietos poreikius, lavinti kūrybinius </w:t>
      </w:r>
    </w:p>
    <w:p w:rsidR="00016BAE" w:rsidRPr="00016BAE" w:rsidRDefault="00016BAE" w:rsidP="00016BAE">
      <w:pPr>
        <w:jc w:val="both"/>
        <w:rPr>
          <w:bCs/>
          <w:szCs w:val="24"/>
        </w:rPr>
      </w:pPr>
      <w:r w:rsidRPr="00016BAE">
        <w:rPr>
          <w:bCs/>
          <w:szCs w:val="24"/>
        </w:rPr>
        <w:t>gebėjimus, tobulinti profesines ir bendrąsias kompetencijas, formuoti teigiamas mokymosi visą gyvenimą nuostatas.</w:t>
      </w:r>
    </w:p>
    <w:p w:rsidR="002F4B29" w:rsidRPr="00931E2E" w:rsidRDefault="002F4B29" w:rsidP="002F4B29">
      <w:pPr>
        <w:ind w:firstLine="720"/>
        <w:jc w:val="both"/>
        <w:rPr>
          <w:i/>
          <w:szCs w:val="24"/>
        </w:rPr>
      </w:pPr>
      <w:r w:rsidRPr="003021F9">
        <w:rPr>
          <w:szCs w:val="24"/>
        </w:rPr>
        <w:t>Priimtas sprendimo projektas įtakos kriminogeninei situacijai ir korupcijai neturės</w:t>
      </w:r>
      <w:r w:rsidRPr="00931E2E">
        <w:rPr>
          <w:i/>
          <w:szCs w:val="24"/>
        </w:rPr>
        <w:t>. </w:t>
      </w:r>
    </w:p>
    <w:p w:rsidR="002F4B29" w:rsidRPr="003021F9" w:rsidRDefault="002F4B29" w:rsidP="002F4B29">
      <w:pPr>
        <w:snapToGrid w:val="0"/>
        <w:ind w:firstLine="720"/>
        <w:jc w:val="both"/>
        <w:rPr>
          <w:szCs w:val="24"/>
        </w:rPr>
      </w:pPr>
      <w:r w:rsidRPr="00931E2E">
        <w:rPr>
          <w:b/>
          <w:szCs w:val="24"/>
        </w:rPr>
        <w:t>3. Skaičiavimai, išlaidų sąmatos, finansavimo šaltiniai</w:t>
      </w:r>
      <w:r w:rsidRPr="00931E2E">
        <w:rPr>
          <w:szCs w:val="24"/>
        </w:rPr>
        <w:t xml:space="preserve"> </w:t>
      </w:r>
    </w:p>
    <w:p w:rsidR="002F4B29" w:rsidRPr="003021F9" w:rsidRDefault="001705C0" w:rsidP="002F4B29">
      <w:pPr>
        <w:ind w:firstLine="720"/>
        <w:jc w:val="both"/>
        <w:rPr>
          <w:szCs w:val="24"/>
          <w:lang w:eastAsia="lt-LT"/>
        </w:rPr>
      </w:pPr>
      <w:r>
        <w:rPr>
          <w:color w:val="000000"/>
          <w:szCs w:val="24"/>
          <w:lang w:eastAsia="lt-LT"/>
        </w:rPr>
        <w:t>Lėšos n</w:t>
      </w:r>
      <w:r w:rsidR="00016BAE">
        <w:rPr>
          <w:color w:val="000000"/>
          <w:szCs w:val="24"/>
          <w:lang w:eastAsia="lt-LT"/>
        </w:rPr>
        <w:t>umatytos savival</w:t>
      </w:r>
      <w:r w:rsidR="004D786A">
        <w:rPr>
          <w:color w:val="000000"/>
          <w:szCs w:val="24"/>
          <w:lang w:eastAsia="lt-LT"/>
        </w:rPr>
        <w:t xml:space="preserve">dybės biudžete </w:t>
      </w:r>
      <w:r w:rsidR="00447ADA">
        <w:rPr>
          <w:color w:val="000000"/>
          <w:szCs w:val="24"/>
          <w:lang w:eastAsia="lt-LT"/>
        </w:rPr>
        <w:t>ir 2019</w:t>
      </w:r>
      <w:r w:rsidR="00137C21">
        <w:rPr>
          <w:color w:val="000000"/>
          <w:szCs w:val="24"/>
          <w:lang w:eastAsia="lt-LT"/>
        </w:rPr>
        <w:t>–</w:t>
      </w:r>
      <w:r w:rsidR="00447ADA">
        <w:rPr>
          <w:color w:val="000000"/>
          <w:szCs w:val="24"/>
          <w:lang w:eastAsia="lt-LT"/>
        </w:rPr>
        <w:t xml:space="preserve">2021 m. Strateginiame veiklos plane </w:t>
      </w:r>
      <w:r w:rsidR="004D786A">
        <w:rPr>
          <w:color w:val="000000"/>
          <w:szCs w:val="24"/>
          <w:lang w:eastAsia="lt-LT"/>
        </w:rPr>
        <w:t>pagal priemonę 03.02.01.01.03 ,,Neformalaus suaugusių švietimo programų įgyvendinimas</w:t>
      </w:r>
      <w:r w:rsidR="00016BAE">
        <w:rPr>
          <w:color w:val="000000"/>
          <w:szCs w:val="24"/>
          <w:lang w:eastAsia="lt-LT"/>
        </w:rPr>
        <w:t>“</w:t>
      </w:r>
      <w:r w:rsidR="004D786A">
        <w:rPr>
          <w:color w:val="000000"/>
          <w:szCs w:val="24"/>
          <w:lang w:eastAsia="lt-LT"/>
        </w:rPr>
        <w:t>.</w:t>
      </w:r>
    </w:p>
    <w:p w:rsidR="002F4B29" w:rsidRPr="00931E2E" w:rsidRDefault="002F4B29" w:rsidP="002F4B29">
      <w:pPr>
        <w:ind w:firstLine="731"/>
        <w:jc w:val="both"/>
        <w:rPr>
          <w:szCs w:val="24"/>
        </w:rPr>
      </w:pPr>
      <w:r w:rsidRPr="00931E2E">
        <w:rPr>
          <w:b/>
          <w:bCs/>
          <w:szCs w:val="24"/>
        </w:rPr>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r>
        <w:rPr>
          <w:b/>
          <w:bCs/>
          <w:szCs w:val="24"/>
        </w:rPr>
        <w:t>.</w:t>
      </w:r>
    </w:p>
    <w:p w:rsidR="002F4B29" w:rsidRPr="003021F9" w:rsidRDefault="002F4B29" w:rsidP="002F4B29">
      <w:pPr>
        <w:ind w:firstLine="731"/>
        <w:jc w:val="both"/>
        <w:rPr>
          <w:szCs w:val="24"/>
        </w:rPr>
      </w:pPr>
      <w:r w:rsidRPr="003021F9">
        <w:rPr>
          <w:szCs w:val="24"/>
        </w:rPr>
        <w:t>Priėmus sprendimo projektą, neigiamų pasekmių nenumatoma.</w:t>
      </w:r>
    </w:p>
    <w:p w:rsidR="002F4B29" w:rsidRDefault="002F4B29" w:rsidP="002F4B29">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rsidR="002F4B29" w:rsidRPr="00931E2E" w:rsidRDefault="002F4B29" w:rsidP="002F4B29">
      <w:pPr>
        <w:ind w:firstLine="731"/>
        <w:jc w:val="both"/>
        <w:rPr>
          <w:b/>
          <w:bCs/>
          <w:szCs w:val="24"/>
        </w:rPr>
      </w:pPr>
      <w:r>
        <w:rPr>
          <w:b/>
          <w:bCs/>
          <w:szCs w:val="24"/>
        </w:rPr>
        <w:t>-</w:t>
      </w:r>
      <w:r w:rsidRPr="00931E2E">
        <w:rPr>
          <w:b/>
          <w:bCs/>
          <w:szCs w:val="24"/>
        </w:rPr>
        <w:t xml:space="preserve"> </w:t>
      </w:r>
    </w:p>
    <w:p w:rsidR="002F4B29" w:rsidRDefault="002F4B29" w:rsidP="002F4B29">
      <w:pPr>
        <w:ind w:firstLine="720"/>
        <w:jc w:val="both"/>
        <w:rPr>
          <w:b/>
          <w:szCs w:val="24"/>
        </w:rPr>
      </w:pPr>
      <w:r w:rsidRPr="00931E2E">
        <w:rPr>
          <w:b/>
          <w:szCs w:val="24"/>
        </w:rPr>
        <w:t>6. Sprendimo projekto iniciatoriai</w:t>
      </w:r>
      <w:r>
        <w:rPr>
          <w:b/>
          <w:szCs w:val="24"/>
        </w:rPr>
        <w:t>.</w:t>
      </w:r>
    </w:p>
    <w:p w:rsidR="002F4B29" w:rsidRPr="003021F9" w:rsidRDefault="007C5744" w:rsidP="002F4B29">
      <w:pPr>
        <w:ind w:firstLine="720"/>
        <w:jc w:val="both"/>
        <w:rPr>
          <w:szCs w:val="24"/>
        </w:rPr>
      </w:pPr>
      <w:r>
        <w:rPr>
          <w:szCs w:val="24"/>
        </w:rPr>
        <w:t>Pasvalio rajono savivaldybės</w:t>
      </w:r>
      <w:r w:rsidR="00EC64A1">
        <w:rPr>
          <w:szCs w:val="24"/>
        </w:rPr>
        <w:t xml:space="preserve"> administracijos Švietimo ir sporto skyrius</w:t>
      </w:r>
      <w:r w:rsidR="004D786A">
        <w:rPr>
          <w:szCs w:val="24"/>
        </w:rPr>
        <w:t>.</w:t>
      </w:r>
    </w:p>
    <w:p w:rsidR="002F4B29" w:rsidRPr="00931E2E" w:rsidRDefault="002F4B29" w:rsidP="002F4B29">
      <w:pPr>
        <w:ind w:firstLine="731"/>
        <w:jc w:val="both"/>
        <w:rPr>
          <w:b/>
          <w:szCs w:val="24"/>
        </w:rPr>
      </w:pPr>
      <w:r w:rsidRPr="00931E2E">
        <w:rPr>
          <w:b/>
          <w:szCs w:val="24"/>
        </w:rPr>
        <w:t>7</w:t>
      </w:r>
      <w:r w:rsidRPr="00931E2E">
        <w:rPr>
          <w:b/>
          <w:bCs/>
          <w:szCs w:val="24"/>
        </w:rPr>
        <w:t>. Sprendimo projekto rengimo metu gauti specialistų vertinimai ir išvados</w:t>
      </w:r>
      <w:r>
        <w:rPr>
          <w:b/>
          <w:bCs/>
          <w:szCs w:val="24"/>
        </w:rPr>
        <w:t>.</w:t>
      </w:r>
      <w:r w:rsidRPr="00931E2E">
        <w:rPr>
          <w:b/>
          <w:bCs/>
          <w:szCs w:val="24"/>
        </w:rPr>
        <w:t xml:space="preserve"> </w:t>
      </w:r>
    </w:p>
    <w:p w:rsidR="002F4B29" w:rsidRPr="005A2C54" w:rsidRDefault="002F4B29" w:rsidP="002F4B29">
      <w:pPr>
        <w:snapToGrid w:val="0"/>
        <w:ind w:firstLine="720"/>
        <w:jc w:val="both"/>
        <w:rPr>
          <w:szCs w:val="24"/>
        </w:rPr>
      </w:pPr>
      <w:r w:rsidRPr="005A2C54">
        <w:rPr>
          <w:szCs w:val="24"/>
        </w:rPr>
        <w:t>-</w:t>
      </w:r>
    </w:p>
    <w:p w:rsidR="002F4B29" w:rsidRDefault="002F4B29" w:rsidP="002F4B29">
      <w:pPr>
        <w:jc w:val="both"/>
        <w:rPr>
          <w:szCs w:val="24"/>
        </w:rPr>
      </w:pPr>
    </w:p>
    <w:p w:rsidR="00046306" w:rsidRPr="00AE3D85" w:rsidRDefault="00046306" w:rsidP="002F4B29">
      <w:pPr>
        <w:jc w:val="both"/>
        <w:rPr>
          <w:szCs w:val="24"/>
        </w:rPr>
      </w:pPr>
    </w:p>
    <w:p w:rsidR="002F4B29" w:rsidRDefault="002F4B29" w:rsidP="002F4B29">
      <w:pPr>
        <w:jc w:val="both"/>
        <w:rPr>
          <w:szCs w:val="24"/>
        </w:rPr>
      </w:pPr>
      <w:r w:rsidRPr="00AE3D85">
        <w:rPr>
          <w:szCs w:val="24"/>
        </w:rPr>
        <w:t>Švietimo ir sporto skyriaus vyriausioji specialistė                                                      Vida Stokienė</w:t>
      </w: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D0C6D" w:rsidRDefault="006D0C6D" w:rsidP="002F4B29">
      <w:pPr>
        <w:jc w:val="both"/>
        <w:rPr>
          <w:szCs w:val="24"/>
        </w:rPr>
      </w:pPr>
    </w:p>
    <w:p w:rsidR="006C630E" w:rsidRDefault="006C630E" w:rsidP="002F4B29">
      <w:pPr>
        <w:jc w:val="both"/>
        <w:rPr>
          <w:szCs w:val="24"/>
        </w:rPr>
      </w:pPr>
    </w:p>
    <w:p w:rsidR="006C630E" w:rsidRDefault="006C630E" w:rsidP="002F4B29">
      <w:pPr>
        <w:jc w:val="both"/>
        <w:rPr>
          <w:szCs w:val="24"/>
        </w:rPr>
      </w:pPr>
    </w:p>
    <w:p w:rsidR="006C630E" w:rsidRDefault="006C630E" w:rsidP="002F4B29">
      <w:pPr>
        <w:jc w:val="both"/>
        <w:rPr>
          <w:szCs w:val="24"/>
        </w:rPr>
      </w:pPr>
    </w:p>
    <w:p w:rsidR="006C630E" w:rsidRDefault="006C630E" w:rsidP="002F4B29">
      <w:pPr>
        <w:jc w:val="both"/>
        <w:rPr>
          <w:szCs w:val="24"/>
        </w:rPr>
      </w:pPr>
    </w:p>
    <w:p w:rsidR="006D0C6D" w:rsidRDefault="006D0C6D" w:rsidP="002F4B29">
      <w:pPr>
        <w:jc w:val="both"/>
        <w:rPr>
          <w:szCs w:val="24"/>
        </w:rPr>
      </w:pPr>
    </w:p>
    <w:p w:rsidR="0083100D" w:rsidRDefault="0083100D">
      <w:pPr>
        <w:rPr>
          <w:szCs w:val="24"/>
        </w:rPr>
      </w:pPr>
      <w:r>
        <w:rPr>
          <w:szCs w:val="24"/>
        </w:rPr>
        <w:br w:type="page"/>
      </w:r>
    </w:p>
    <w:p w:rsidR="005668EE" w:rsidRDefault="005668EE" w:rsidP="005668EE">
      <w:pPr>
        <w:tabs>
          <w:tab w:val="left" w:pos="6375"/>
        </w:tabs>
        <w:ind w:firstLine="5280"/>
        <w:contextualSpacing/>
        <w:rPr>
          <w:szCs w:val="24"/>
        </w:rPr>
      </w:pPr>
      <w:r>
        <w:rPr>
          <w:szCs w:val="24"/>
        </w:rPr>
        <w:lastRenderedPageBreak/>
        <w:t>PATVIRTINTA</w:t>
      </w:r>
    </w:p>
    <w:p w:rsidR="005668EE" w:rsidRDefault="005668EE" w:rsidP="005668EE">
      <w:pPr>
        <w:tabs>
          <w:tab w:val="left" w:pos="6375"/>
        </w:tabs>
        <w:ind w:firstLine="5280"/>
        <w:contextualSpacing/>
        <w:rPr>
          <w:szCs w:val="24"/>
        </w:rPr>
      </w:pPr>
      <w:r>
        <w:rPr>
          <w:szCs w:val="24"/>
        </w:rPr>
        <w:t>Pasvalio rajono savivaldybės tarybos</w:t>
      </w:r>
    </w:p>
    <w:p w:rsidR="005668EE" w:rsidRPr="00BD2562" w:rsidRDefault="005668EE" w:rsidP="005668EE">
      <w:pPr>
        <w:tabs>
          <w:tab w:val="left" w:pos="6375"/>
        </w:tabs>
        <w:ind w:firstLine="5280"/>
        <w:contextualSpacing/>
        <w:rPr>
          <w:szCs w:val="24"/>
        </w:rPr>
      </w:pPr>
      <w:r>
        <w:rPr>
          <w:szCs w:val="24"/>
        </w:rPr>
        <w:t xml:space="preserve">2019 m. gruodžio   d. sprendimu Nr. </w:t>
      </w:r>
    </w:p>
    <w:p w:rsidR="006D0C6D" w:rsidRDefault="006D0C6D" w:rsidP="002F4B29">
      <w:pPr>
        <w:jc w:val="both"/>
        <w:rPr>
          <w:szCs w:val="24"/>
        </w:rPr>
      </w:pPr>
    </w:p>
    <w:p w:rsidR="006D0C6D" w:rsidRDefault="006D0C6D" w:rsidP="006D0C6D">
      <w:pPr>
        <w:tabs>
          <w:tab w:val="left" w:pos="6375"/>
        </w:tabs>
        <w:contextualSpacing/>
        <w:rPr>
          <w:szCs w:val="24"/>
        </w:rPr>
      </w:pPr>
    </w:p>
    <w:p w:rsidR="00176009" w:rsidRPr="00705452" w:rsidRDefault="00176009" w:rsidP="00176009">
      <w:pPr>
        <w:contextualSpacing/>
        <w:jc w:val="center"/>
        <w:rPr>
          <w:b/>
          <w:szCs w:val="24"/>
        </w:rPr>
      </w:pPr>
      <w:r w:rsidRPr="00705452">
        <w:rPr>
          <w:b/>
          <w:szCs w:val="24"/>
        </w:rPr>
        <w:t>PASVALIO RAJONO SAVIVALDYBĖS NEFORMALIOJO SUAUGUSIŲJŲ ŠVIETIMO IR TĘSTINIO MOKYMOSI PRIEMONIŲ IR VEIKSMŲ PLANAS 2020-2022 METAMS</w:t>
      </w:r>
    </w:p>
    <w:p w:rsidR="00176009" w:rsidRPr="00705452" w:rsidRDefault="00176009" w:rsidP="00176009">
      <w:pPr>
        <w:ind w:firstLine="60"/>
        <w:contextualSpacing/>
        <w:jc w:val="center"/>
        <w:rPr>
          <w:b/>
          <w:szCs w:val="24"/>
        </w:rPr>
      </w:pPr>
    </w:p>
    <w:p w:rsidR="00176009" w:rsidRPr="00705452" w:rsidRDefault="00176009" w:rsidP="00176009">
      <w:pPr>
        <w:ind w:firstLine="60"/>
        <w:contextualSpacing/>
        <w:jc w:val="center"/>
      </w:pPr>
      <w:r w:rsidRPr="00705452">
        <w:rPr>
          <w:b/>
        </w:rPr>
        <w:t>I SKYRIUS</w:t>
      </w:r>
    </w:p>
    <w:p w:rsidR="00176009" w:rsidRPr="00705452" w:rsidRDefault="00176009" w:rsidP="00176009">
      <w:pPr>
        <w:ind w:firstLine="60"/>
        <w:contextualSpacing/>
        <w:jc w:val="center"/>
        <w:rPr>
          <w:b/>
          <w:szCs w:val="24"/>
        </w:rPr>
      </w:pPr>
      <w:r w:rsidRPr="00705452">
        <w:rPr>
          <w:b/>
          <w:szCs w:val="24"/>
        </w:rPr>
        <w:t>BENDROSIOS NUOSTATOS</w:t>
      </w:r>
    </w:p>
    <w:p w:rsidR="00176009" w:rsidRPr="00705452" w:rsidRDefault="00176009" w:rsidP="00176009">
      <w:pPr>
        <w:ind w:firstLine="60"/>
        <w:contextualSpacing/>
        <w:jc w:val="center"/>
        <w:rPr>
          <w:b/>
          <w:szCs w:val="24"/>
        </w:rPr>
      </w:pPr>
    </w:p>
    <w:p w:rsidR="00176009" w:rsidRPr="00705452" w:rsidRDefault="00176009" w:rsidP="00176009">
      <w:pPr>
        <w:ind w:firstLine="851"/>
        <w:contextualSpacing/>
        <w:jc w:val="both"/>
        <w:rPr>
          <w:szCs w:val="24"/>
        </w:rPr>
      </w:pPr>
      <w:r w:rsidRPr="00705452">
        <w:rPr>
          <w:szCs w:val="24"/>
        </w:rPr>
        <w:t>1. Pasvalio rajono savivaldybės neformaliojo suaugusiųjų švietimo ir tęstinio mokymosi 2020</w:t>
      </w:r>
      <w:r w:rsidRPr="00705452">
        <w:rPr>
          <w:bCs/>
          <w:szCs w:val="24"/>
        </w:rPr>
        <w:t>–</w:t>
      </w:r>
      <w:r w:rsidRPr="00705452">
        <w:rPr>
          <w:szCs w:val="24"/>
        </w:rPr>
        <w:t xml:space="preserve">2022 metų priemonių ir veiksmų planas (toliau – Priemonių ir veiksmų planas) parengtas vadovaujantis Lietuvos Respublikos neformaliojo suaugusiųjų švietimo ir tęstinio mokymosi įstatymo, Lietuvos </w:t>
      </w:r>
      <w:r w:rsidR="0083100D">
        <w:rPr>
          <w:szCs w:val="24"/>
        </w:rPr>
        <w:t xml:space="preserve">Respublikos </w:t>
      </w:r>
      <w:r w:rsidRPr="00705452">
        <w:rPr>
          <w:szCs w:val="24"/>
        </w:rPr>
        <w:t>Vyriausybės 2016 m. balandžio 6 d. nutarim</w:t>
      </w:r>
      <w:r w:rsidR="0083100D">
        <w:rPr>
          <w:szCs w:val="24"/>
        </w:rPr>
        <w:t>o</w:t>
      </w:r>
      <w:r w:rsidRPr="00705452">
        <w:rPr>
          <w:szCs w:val="24"/>
        </w:rPr>
        <w:t xml:space="preserve"> Nr. 347 „Dėl neformaliojo suaugusiųjų švietimo ir tęstinio mokymosi 2016-2023 m. plėtros programos patvirtinimo“ </w:t>
      </w:r>
      <w:r w:rsidR="0083100D" w:rsidRPr="00705452">
        <w:rPr>
          <w:szCs w:val="24"/>
        </w:rPr>
        <w:t>nuostatomis</w:t>
      </w:r>
      <w:r w:rsidR="0083100D">
        <w:rPr>
          <w:szCs w:val="24"/>
        </w:rPr>
        <w:t xml:space="preserve">, atsižvelgiant į </w:t>
      </w:r>
      <w:r w:rsidRPr="00705452">
        <w:rPr>
          <w:szCs w:val="24"/>
        </w:rPr>
        <w:t>Pasvalio rajono savivaldybės 2019-2021 metų strateginį veiklos planą, patvirtintą Pasvalio savivaldybės tarybos 2019 m. vasario 20 d. sprendimu Nr. T1-20 ,,Dėl Pasvalio rajono savivaldybės 2019-2021 metų strateginio veiklos plano patvirtinimo“</w:t>
      </w:r>
      <w:r w:rsidR="0083100D">
        <w:rPr>
          <w:szCs w:val="24"/>
        </w:rPr>
        <w:t xml:space="preserve"> (su visais aktualiais pakeitimais)</w:t>
      </w:r>
      <w:r w:rsidRPr="00705452">
        <w:rPr>
          <w:szCs w:val="24"/>
        </w:rPr>
        <w:t>.</w:t>
      </w:r>
    </w:p>
    <w:p w:rsidR="00176009" w:rsidRPr="00705452" w:rsidRDefault="00176009" w:rsidP="00176009">
      <w:pPr>
        <w:ind w:firstLine="851"/>
        <w:contextualSpacing/>
        <w:jc w:val="both"/>
        <w:rPr>
          <w:szCs w:val="24"/>
        </w:rPr>
      </w:pPr>
      <w:r w:rsidRPr="00705452">
        <w:rPr>
          <w:szCs w:val="24"/>
        </w:rPr>
        <w:t>2. Priemonių ir veiksmų plano paskirtis – stiprinti neformalųjį suaugusiųjų švietimą ir tęstinį mokymąsi Pasvalio rajono savivaldybėje, sudarant prielaidas suaugusiems mokytis visą gyvenimą. Siekiama 2020-2022 m. įgyvendinti neformaliojo suaugusiųjų švietimo ir tęstinio mokymosi Pasvalio rajono savivaldybėje priemonių ir veiksmų planą – kurti darniai veikiančią suaugusiųjų neformaliojo švietimo ir tęstinio mokymosi sistemą Pasvalio rajone.</w:t>
      </w:r>
    </w:p>
    <w:p w:rsidR="00176009" w:rsidRPr="00705452" w:rsidRDefault="00176009" w:rsidP="00176009">
      <w:pPr>
        <w:ind w:firstLine="851"/>
        <w:contextualSpacing/>
        <w:jc w:val="both"/>
        <w:rPr>
          <w:szCs w:val="24"/>
        </w:rPr>
      </w:pPr>
      <w:r w:rsidRPr="00705452">
        <w:rPr>
          <w:szCs w:val="24"/>
        </w:rPr>
        <w:t xml:space="preserve">3. </w:t>
      </w:r>
      <w:r w:rsidRPr="00705452">
        <w:rPr>
          <w:bCs/>
          <w:kern w:val="36"/>
          <w:szCs w:val="24"/>
          <w:lang w:eastAsia="en-GB"/>
        </w:rPr>
        <w:t>Mokymosi visą gyvenimą plėtotė padeda ne tik užtikrinti suaugusiųjų saviraiškos ar asmeninių ugdymosi poreikių tenkinimą, bet ir daro didelę įtaką valstybės ekonominei, socialinei, pilietinei pažangai. Eurostat duomenimis Lietuvoje</w:t>
      </w:r>
      <w:r w:rsidRPr="00705452">
        <w:rPr>
          <w:szCs w:val="24"/>
          <w:lang w:eastAsia="lt-LT"/>
        </w:rPr>
        <w:t xml:space="preserve"> besimokančių 25–64 metų amžiaus asmenų dvigubai mažiau nei kitose Europos Sąjungos šalyse: Lietuvoje 5,9 proc., ES vidurkis – 10,9 proc. Vyresniųjų suaugusiųjų (65+) situacija dar prastesnė. Nors 2014–2017 metais mokymosi visą gyvenimą rodiklis šioje amžiaus grupėje Lietuvoje didėjo, bet vis tiek siekia vos 0,93 proc. Tikimasi, kad  priemonių ir veiksmų plano įgyvendinimas sustiprins neformaliojo suaugusiųjų švietimo ir tęstinio mokymosi plėtrą Pasvalio rajone ir tuo pačiu situaciją šalyje.</w:t>
      </w:r>
    </w:p>
    <w:p w:rsidR="00176009" w:rsidRPr="00705452" w:rsidRDefault="00176009" w:rsidP="00176009">
      <w:pPr>
        <w:ind w:firstLine="851"/>
        <w:contextualSpacing/>
        <w:jc w:val="both"/>
        <w:rPr>
          <w:szCs w:val="24"/>
        </w:rPr>
      </w:pPr>
      <w:r w:rsidRPr="00705452">
        <w:rPr>
          <w:szCs w:val="24"/>
        </w:rPr>
        <w:t>4. Priemonių ir veiksmų plano įgyvendinimas grįstas Lietuvos Respublikos neformaliojo suaugusiųjų švietimo ir tęstinio mokymosi įstatyme įtvirtintais lygių galimybių, kontekstualumo, veiksmingumo ir tęstinumo principais, siekiant įtraukti visus suinteresuotus dalyvius.</w:t>
      </w:r>
    </w:p>
    <w:p w:rsidR="00176009" w:rsidRPr="00705452" w:rsidRDefault="00176009" w:rsidP="00176009">
      <w:pPr>
        <w:tabs>
          <w:tab w:val="left" w:pos="567"/>
        </w:tabs>
        <w:contextualSpacing/>
        <w:jc w:val="both"/>
        <w:rPr>
          <w:szCs w:val="24"/>
        </w:rPr>
      </w:pPr>
    </w:p>
    <w:p w:rsidR="00176009" w:rsidRPr="00705452" w:rsidRDefault="00176009" w:rsidP="007A6FE1">
      <w:pPr>
        <w:tabs>
          <w:tab w:val="left" w:pos="567"/>
        </w:tabs>
        <w:contextualSpacing/>
        <w:jc w:val="center"/>
      </w:pPr>
      <w:r w:rsidRPr="00705452">
        <w:rPr>
          <w:b/>
        </w:rPr>
        <w:t>II SKYRIUS</w:t>
      </w:r>
    </w:p>
    <w:p w:rsidR="00176009" w:rsidRPr="00705452" w:rsidRDefault="00176009" w:rsidP="007A6FE1">
      <w:pPr>
        <w:tabs>
          <w:tab w:val="left" w:pos="567"/>
        </w:tabs>
        <w:contextualSpacing/>
        <w:jc w:val="center"/>
        <w:rPr>
          <w:szCs w:val="24"/>
        </w:rPr>
      </w:pPr>
      <w:r w:rsidRPr="00705452">
        <w:rPr>
          <w:b/>
          <w:szCs w:val="24"/>
        </w:rPr>
        <w:t>PRIEMONIŲ IR VEIKSMŲ PLANO TIKSLAS IR UŽDAVINIAI</w:t>
      </w:r>
    </w:p>
    <w:p w:rsidR="00176009" w:rsidRPr="00705452" w:rsidRDefault="00176009" w:rsidP="00176009">
      <w:pPr>
        <w:tabs>
          <w:tab w:val="left" w:pos="567"/>
        </w:tabs>
        <w:ind w:firstLine="567"/>
        <w:contextualSpacing/>
        <w:jc w:val="center"/>
        <w:rPr>
          <w:szCs w:val="24"/>
        </w:rPr>
      </w:pPr>
    </w:p>
    <w:p w:rsidR="00176009" w:rsidRPr="00705452" w:rsidRDefault="00176009" w:rsidP="00176009">
      <w:pPr>
        <w:tabs>
          <w:tab w:val="left" w:pos="851"/>
        </w:tabs>
        <w:jc w:val="both"/>
        <w:rPr>
          <w:szCs w:val="24"/>
          <w:lang w:eastAsia="en-GB"/>
        </w:rPr>
      </w:pPr>
      <w:r w:rsidRPr="00705452">
        <w:rPr>
          <w:szCs w:val="24"/>
          <w:lang w:eastAsia="en-GB"/>
        </w:rPr>
        <w:tab/>
        <w:t>5. Priemonių ir veiksmų plano tikslas – plėtoti ir tobulinti neformaliojo suaugusiųjų švietimo ir tęstinio mokymosi sistemą Pasvalio rajono savivaldybėje, sudarant sąlygas suaugusiųjų asmenų socialinei ir darbinei įtraukčiai, aktyviam pilietiškumui ir asmeniniam tobulėjimui.</w:t>
      </w:r>
    </w:p>
    <w:p w:rsidR="00176009" w:rsidRPr="00705452" w:rsidRDefault="00176009" w:rsidP="00176009">
      <w:pPr>
        <w:tabs>
          <w:tab w:val="left" w:pos="851"/>
        </w:tabs>
        <w:jc w:val="both"/>
        <w:rPr>
          <w:szCs w:val="24"/>
          <w:lang w:eastAsia="en-GB"/>
        </w:rPr>
      </w:pPr>
      <w:r w:rsidRPr="00705452">
        <w:rPr>
          <w:szCs w:val="24"/>
          <w:lang w:eastAsia="en-GB"/>
        </w:rPr>
        <w:tab/>
        <w:t>6. Priemonių ir veiksmų plano uždaviniai:</w:t>
      </w:r>
    </w:p>
    <w:p w:rsidR="00176009" w:rsidRPr="00705452" w:rsidRDefault="00176009" w:rsidP="00176009">
      <w:pPr>
        <w:tabs>
          <w:tab w:val="left" w:pos="851"/>
          <w:tab w:val="left" w:pos="1134"/>
          <w:tab w:val="left" w:pos="1276"/>
        </w:tabs>
        <w:jc w:val="both"/>
        <w:rPr>
          <w:szCs w:val="24"/>
          <w:lang w:eastAsia="en-GB"/>
        </w:rPr>
      </w:pPr>
      <w:r w:rsidRPr="00705452">
        <w:rPr>
          <w:szCs w:val="24"/>
          <w:lang w:eastAsia="en-GB"/>
        </w:rPr>
        <w:tab/>
        <w:t>6.1. sudaryti sąlygas suaugusiems asmenims tenkinti savišvietos poreikius, lavinti kūrybines galias ir gebėjimus, įgyti ir tobulinti bendrąsias ir profesines kompetencijas, formuoti teigiamas mokymosi visą gyvenimą nuostatas;</w:t>
      </w:r>
    </w:p>
    <w:p w:rsidR="00176009" w:rsidRPr="00705452" w:rsidRDefault="00176009" w:rsidP="00176009">
      <w:pPr>
        <w:tabs>
          <w:tab w:val="left" w:pos="851"/>
          <w:tab w:val="left" w:pos="1134"/>
          <w:tab w:val="left" w:pos="1276"/>
        </w:tabs>
        <w:jc w:val="both"/>
        <w:rPr>
          <w:szCs w:val="24"/>
          <w:lang w:eastAsia="en-GB"/>
        </w:rPr>
      </w:pPr>
      <w:r w:rsidRPr="00705452">
        <w:rPr>
          <w:szCs w:val="24"/>
          <w:lang w:eastAsia="en-GB"/>
        </w:rPr>
        <w:tab/>
        <w:t>6.2. sudaryti sąlygas suaugusiesiems tapti aktyviais demokratinės visuomenės nariais;</w:t>
      </w:r>
    </w:p>
    <w:p w:rsidR="00176009" w:rsidRPr="00705452" w:rsidRDefault="00176009" w:rsidP="00176009">
      <w:pPr>
        <w:tabs>
          <w:tab w:val="left" w:pos="851"/>
          <w:tab w:val="left" w:pos="1134"/>
          <w:tab w:val="left" w:pos="1276"/>
        </w:tabs>
        <w:jc w:val="both"/>
        <w:rPr>
          <w:b/>
          <w:szCs w:val="24"/>
          <w:lang w:eastAsia="en-GB"/>
        </w:rPr>
      </w:pPr>
      <w:r w:rsidRPr="00705452">
        <w:rPr>
          <w:szCs w:val="24"/>
          <w:lang w:eastAsia="en-GB"/>
        </w:rPr>
        <w:tab/>
      </w:r>
      <w:r w:rsidRPr="00705452">
        <w:t>6.3.sudaryti palankesnes finansines sąlygas suaugusiųjų dalyvavimui mokymosi visą gyvenimą veiklose;</w:t>
      </w:r>
    </w:p>
    <w:p w:rsidR="00176009" w:rsidRPr="00705452" w:rsidRDefault="00176009" w:rsidP="00176009">
      <w:pPr>
        <w:tabs>
          <w:tab w:val="left" w:pos="851"/>
          <w:tab w:val="left" w:pos="1134"/>
          <w:tab w:val="left" w:pos="1276"/>
        </w:tabs>
        <w:jc w:val="both"/>
        <w:rPr>
          <w:szCs w:val="24"/>
          <w:lang w:eastAsia="en-GB"/>
        </w:rPr>
      </w:pPr>
      <w:r w:rsidRPr="00705452">
        <w:rPr>
          <w:szCs w:val="24"/>
          <w:lang w:eastAsia="en-GB"/>
        </w:rPr>
        <w:tab/>
        <w:t>6.4. vykdyti informacinę sklaidą apie neformaliojo suaugusiųjų švietimo teikėjus ir jų siūlomas programas.</w:t>
      </w:r>
    </w:p>
    <w:p w:rsidR="00176009" w:rsidRPr="00705452" w:rsidRDefault="00176009" w:rsidP="00176009">
      <w:pPr>
        <w:tabs>
          <w:tab w:val="left" w:pos="851"/>
          <w:tab w:val="left" w:pos="1134"/>
          <w:tab w:val="left" w:pos="1276"/>
        </w:tabs>
        <w:jc w:val="both"/>
        <w:rPr>
          <w:szCs w:val="24"/>
          <w:lang w:eastAsia="en-GB"/>
        </w:rPr>
      </w:pPr>
    </w:p>
    <w:p w:rsidR="00176009" w:rsidRPr="00705452" w:rsidRDefault="00176009" w:rsidP="00176009">
      <w:pPr>
        <w:ind w:firstLine="709"/>
        <w:rPr>
          <w:szCs w:val="24"/>
        </w:rPr>
      </w:pPr>
    </w:p>
    <w:p w:rsidR="00176009" w:rsidRPr="00705452" w:rsidRDefault="00176009" w:rsidP="00176009">
      <w:pPr>
        <w:jc w:val="center"/>
        <w:rPr>
          <w:b/>
          <w:szCs w:val="24"/>
        </w:rPr>
      </w:pPr>
      <w:r w:rsidRPr="00705452">
        <w:rPr>
          <w:b/>
          <w:szCs w:val="24"/>
        </w:rPr>
        <w:t>III SKYRIUS</w:t>
      </w:r>
    </w:p>
    <w:p w:rsidR="00176009" w:rsidRPr="00705452" w:rsidRDefault="00176009" w:rsidP="00176009">
      <w:pPr>
        <w:jc w:val="center"/>
        <w:rPr>
          <w:b/>
          <w:szCs w:val="24"/>
        </w:rPr>
      </w:pPr>
      <w:r w:rsidRPr="00705452">
        <w:rPr>
          <w:b/>
          <w:szCs w:val="24"/>
        </w:rPr>
        <w:t>PRIEMONIŲ IR VEIKSMŲ PLANO ĮGYVENDINIMAS</w:t>
      </w:r>
    </w:p>
    <w:p w:rsidR="00176009" w:rsidRPr="00705452" w:rsidRDefault="00176009" w:rsidP="00176009">
      <w:pPr>
        <w:jc w:val="center"/>
        <w:rPr>
          <w:b/>
          <w:szCs w:val="24"/>
        </w:rPr>
      </w:pPr>
    </w:p>
    <w:p w:rsidR="00176009" w:rsidRPr="00705452" w:rsidRDefault="00176009" w:rsidP="00176009">
      <w:pPr>
        <w:ind w:firstLine="851"/>
        <w:jc w:val="both"/>
        <w:rPr>
          <w:szCs w:val="24"/>
        </w:rPr>
      </w:pPr>
      <w:r w:rsidRPr="00705452">
        <w:rPr>
          <w:szCs w:val="24"/>
        </w:rPr>
        <w:t xml:space="preserve">7. Priemonių ir veiksmų planas įgyvendinamas pagal </w:t>
      </w:r>
      <w:r w:rsidRPr="00705452">
        <w:rPr>
          <w:szCs w:val="24"/>
          <w:lang w:eastAsia="en-GB"/>
        </w:rPr>
        <w:t>1 priede pateiktas priemones</w:t>
      </w:r>
      <w:r w:rsidRPr="00705452">
        <w:rPr>
          <w:szCs w:val="24"/>
        </w:rPr>
        <w:t>.</w:t>
      </w:r>
    </w:p>
    <w:p w:rsidR="00176009" w:rsidRPr="00705452" w:rsidRDefault="00176009" w:rsidP="00176009">
      <w:pPr>
        <w:tabs>
          <w:tab w:val="left" w:pos="851"/>
        </w:tabs>
        <w:ind w:firstLine="851"/>
        <w:jc w:val="both"/>
        <w:rPr>
          <w:szCs w:val="24"/>
        </w:rPr>
      </w:pPr>
      <w:r w:rsidRPr="00705452">
        <w:rPr>
          <w:szCs w:val="24"/>
        </w:rPr>
        <w:t>8. Priemonių ir veiksmų plan</w:t>
      </w:r>
      <w:r w:rsidR="007960F5">
        <w:rPr>
          <w:szCs w:val="24"/>
        </w:rPr>
        <w:t>o įgyvendinimą</w:t>
      </w:r>
      <w:r w:rsidRPr="00705452">
        <w:rPr>
          <w:szCs w:val="24"/>
        </w:rPr>
        <w:t xml:space="preserve"> koordinuoja Pasvalio rajono savivaldybės Švietimo pagalbos tarnybos suaugusiųjų švietimo skyrius. Priemones ir veiksmus vykdo plane dalyvaujančios įstaigos ir organizacijos:</w:t>
      </w:r>
    </w:p>
    <w:p w:rsidR="00176009" w:rsidRPr="00705452" w:rsidRDefault="00176009" w:rsidP="00176009">
      <w:pPr>
        <w:ind w:firstLine="851"/>
        <w:jc w:val="both"/>
        <w:rPr>
          <w:szCs w:val="24"/>
        </w:rPr>
      </w:pPr>
      <w:r w:rsidRPr="00705452">
        <w:rPr>
          <w:szCs w:val="24"/>
        </w:rPr>
        <w:t>8.1. Pasvalio rajono savivaldybės Švietimo pagalbos tarnybos suaugusiųjų švietimo skyrius (paskaitos, kursai, seminarai, edukacinės programos, gyventojų užimtumas ir švietimas);</w:t>
      </w:r>
    </w:p>
    <w:p w:rsidR="00176009" w:rsidRPr="00705452" w:rsidRDefault="00176009" w:rsidP="00176009">
      <w:pPr>
        <w:ind w:firstLine="851"/>
        <w:jc w:val="both"/>
        <w:rPr>
          <w:szCs w:val="24"/>
        </w:rPr>
      </w:pPr>
      <w:r w:rsidRPr="00705452">
        <w:rPr>
          <w:szCs w:val="24"/>
        </w:rPr>
        <w:t>8.2. Pasvalio Mariaus Katiliškio viešoji biblioteka (gyventojų informacinis aprūpinimas, edukacinės programos, kultūriniai-šviečiamieji renginiai, gyventojų užimtumas ir švietimas);</w:t>
      </w:r>
    </w:p>
    <w:p w:rsidR="00176009" w:rsidRPr="00705452" w:rsidRDefault="00176009" w:rsidP="00176009">
      <w:pPr>
        <w:ind w:firstLine="851"/>
        <w:jc w:val="both"/>
        <w:rPr>
          <w:szCs w:val="24"/>
        </w:rPr>
      </w:pPr>
      <w:r w:rsidRPr="00705452">
        <w:rPr>
          <w:szCs w:val="24"/>
        </w:rPr>
        <w:t>8.3. Pasvalio krašto muziejus, Turizmo informacijos centras (edukacinės programos, gyventojų ir savivaldybės svečių užimtumas ir švietimas, kultūrinė savišvieta);</w:t>
      </w:r>
    </w:p>
    <w:p w:rsidR="00176009" w:rsidRPr="00705452" w:rsidRDefault="00176009" w:rsidP="00176009">
      <w:pPr>
        <w:ind w:firstLine="851"/>
        <w:jc w:val="both"/>
        <w:rPr>
          <w:szCs w:val="24"/>
        </w:rPr>
      </w:pPr>
      <w:r w:rsidRPr="00705452">
        <w:rPr>
          <w:szCs w:val="24"/>
        </w:rPr>
        <w:t>8.4. Pasvalio rajono savivaldybės visuomenės sveikatos biuras (gyventojų sveikatinimas ir švietimas);</w:t>
      </w:r>
    </w:p>
    <w:p w:rsidR="00176009" w:rsidRPr="00705452" w:rsidRDefault="00176009" w:rsidP="00176009">
      <w:pPr>
        <w:ind w:firstLine="851"/>
        <w:jc w:val="both"/>
        <w:rPr>
          <w:szCs w:val="24"/>
        </w:rPr>
      </w:pPr>
      <w:r w:rsidRPr="00705452">
        <w:rPr>
          <w:szCs w:val="24"/>
        </w:rPr>
        <w:t>8.5. Pasvalio kultūros centras (gyventojų kultūrinis užimtumas ir švietimas);</w:t>
      </w:r>
    </w:p>
    <w:p w:rsidR="00176009" w:rsidRPr="00705452" w:rsidRDefault="00176009" w:rsidP="00176009">
      <w:pPr>
        <w:ind w:firstLine="851"/>
        <w:jc w:val="both"/>
        <w:rPr>
          <w:szCs w:val="24"/>
        </w:rPr>
      </w:pPr>
      <w:r w:rsidRPr="00705452">
        <w:rPr>
          <w:szCs w:val="24"/>
        </w:rPr>
        <w:t>8.6. Asociacija Pasvalio šeimos gerovės centras (neformalus ugdymas, gyventojų švietimas, savanoriškos veiklos skatinimas ir organizavimas);</w:t>
      </w:r>
    </w:p>
    <w:p w:rsidR="00176009" w:rsidRPr="00705452" w:rsidRDefault="00176009" w:rsidP="00176009">
      <w:pPr>
        <w:ind w:firstLine="851"/>
        <w:jc w:val="both"/>
        <w:rPr>
          <w:szCs w:val="24"/>
        </w:rPr>
      </w:pPr>
      <w:r w:rsidRPr="00705452">
        <w:rPr>
          <w:szCs w:val="24"/>
        </w:rPr>
        <w:t>8.7. Asociacija Pasvalio rajono Trečiojo amžiaus universitetas (neformalus vyresniojo amžiaus suaugusiųjų asmenų švietimas, edukacinės programos);</w:t>
      </w:r>
    </w:p>
    <w:p w:rsidR="00176009" w:rsidRPr="00705452" w:rsidRDefault="00176009" w:rsidP="00176009">
      <w:pPr>
        <w:ind w:firstLine="851"/>
        <w:jc w:val="both"/>
        <w:rPr>
          <w:szCs w:val="24"/>
        </w:rPr>
      </w:pPr>
      <w:r w:rsidRPr="00705452">
        <w:rPr>
          <w:szCs w:val="24"/>
        </w:rPr>
        <w:t>8.8. Pasvalio rajono Vietos veikos grupė (programinis finansavimas, gyventojų švietimas);</w:t>
      </w:r>
    </w:p>
    <w:p w:rsidR="00176009" w:rsidRPr="00705452" w:rsidRDefault="00176009" w:rsidP="00176009">
      <w:pPr>
        <w:ind w:firstLine="851"/>
        <w:jc w:val="both"/>
        <w:rPr>
          <w:szCs w:val="24"/>
        </w:rPr>
      </w:pPr>
      <w:r w:rsidRPr="00705452">
        <w:rPr>
          <w:szCs w:val="24"/>
        </w:rPr>
        <w:t>8.9. Kitos Pasvalio rajone veikiančios nevyriausybinės organizacijos</w:t>
      </w:r>
      <w:r>
        <w:rPr>
          <w:szCs w:val="24"/>
        </w:rPr>
        <w:t>.</w:t>
      </w:r>
    </w:p>
    <w:p w:rsidR="00176009" w:rsidRPr="00705452" w:rsidRDefault="00176009" w:rsidP="00176009">
      <w:pPr>
        <w:ind w:firstLine="851"/>
        <w:jc w:val="both"/>
        <w:rPr>
          <w:szCs w:val="24"/>
          <w:lang w:eastAsia="en-GB"/>
        </w:rPr>
      </w:pPr>
      <w:r w:rsidRPr="00705452">
        <w:rPr>
          <w:szCs w:val="24"/>
          <w:lang w:eastAsia="en-GB"/>
        </w:rPr>
        <w:t xml:space="preserve">9. Priemonių ir veiksmų plano įgyvendinimas </w:t>
      </w:r>
      <w:r w:rsidRPr="00705452">
        <w:rPr>
          <w:szCs w:val="24"/>
          <w:lang w:eastAsia="lt-LT"/>
        </w:rPr>
        <w:t xml:space="preserve">finansuojamas iš Lietuvos Respublikos valstybės biudžeto, ES finansinės paramos, Pasvalio rajono savivaldybės biudžeto ir </w:t>
      </w:r>
      <w:r w:rsidRPr="00705452">
        <w:rPr>
          <w:szCs w:val="24"/>
          <w:lang w:eastAsia="en-GB"/>
        </w:rPr>
        <w:t xml:space="preserve">kitų finansavimo šaltinių. </w:t>
      </w:r>
    </w:p>
    <w:p w:rsidR="00176009" w:rsidRPr="00705452" w:rsidRDefault="00176009" w:rsidP="00176009"/>
    <w:p w:rsidR="00176009" w:rsidRPr="00705452" w:rsidRDefault="00176009" w:rsidP="00176009">
      <w:pPr>
        <w:jc w:val="center"/>
      </w:pPr>
      <w:r w:rsidRPr="00705452">
        <w:t>__________________________________________</w:t>
      </w:r>
    </w:p>
    <w:p w:rsidR="006D0C6D" w:rsidRDefault="006D0C6D" w:rsidP="006D0C6D"/>
    <w:p w:rsidR="00A64C5B" w:rsidRDefault="00A64C5B" w:rsidP="006D0C6D">
      <w:pPr>
        <w:sectPr w:rsidR="00A64C5B" w:rsidSect="00292D66">
          <w:type w:val="continuous"/>
          <w:pgSz w:w="11906" w:h="16838" w:code="9"/>
          <w:pgMar w:top="993" w:right="567" w:bottom="1134" w:left="1701" w:header="964" w:footer="567" w:gutter="0"/>
          <w:cols w:space="1296"/>
          <w:titlePg/>
        </w:sectPr>
      </w:pPr>
    </w:p>
    <w:p w:rsidR="00A64C5B" w:rsidRPr="00E711EE" w:rsidRDefault="00C322EB" w:rsidP="00A64C5B">
      <w:pPr>
        <w:contextualSpacing/>
        <w:rPr>
          <w:szCs w:val="24"/>
        </w:rPr>
      </w:pPr>
      <w:r>
        <w:rPr>
          <w:szCs w:val="24"/>
        </w:rPr>
        <w:lastRenderedPageBreak/>
        <w:t xml:space="preserve">                                                                                                                                                                       </w:t>
      </w:r>
      <w:r w:rsidR="00A64C5B" w:rsidRPr="00E711EE">
        <w:rPr>
          <w:szCs w:val="24"/>
        </w:rPr>
        <w:t xml:space="preserve">Pasvalio rajono savivaldybės </w:t>
      </w:r>
    </w:p>
    <w:p w:rsidR="00A64C5B" w:rsidRPr="00E711EE" w:rsidRDefault="00A64C5B" w:rsidP="00A64C5B">
      <w:pPr>
        <w:contextualSpacing/>
        <w:jc w:val="center"/>
        <w:rPr>
          <w:szCs w:val="24"/>
        </w:rPr>
      </w:pPr>
      <w:r w:rsidRPr="00E711EE">
        <w:rPr>
          <w:szCs w:val="24"/>
        </w:rPr>
        <w:t xml:space="preserve">                                                                                                                                                                   neformaliojo suaugusiųjų švietimo ir tęstinio </w:t>
      </w:r>
    </w:p>
    <w:p w:rsidR="00A64C5B" w:rsidRPr="00E711EE" w:rsidRDefault="00A64C5B" w:rsidP="00A64C5B">
      <w:pPr>
        <w:contextualSpacing/>
        <w:rPr>
          <w:szCs w:val="24"/>
        </w:rPr>
      </w:pPr>
      <w:r w:rsidRPr="00E711EE">
        <w:rPr>
          <w:szCs w:val="24"/>
        </w:rPr>
        <w:t xml:space="preserve">                                                                                                                                                                       mokymosi veiksmų plano 20</w:t>
      </w:r>
      <w:r w:rsidR="00E149CB">
        <w:rPr>
          <w:szCs w:val="24"/>
        </w:rPr>
        <w:t>20</w:t>
      </w:r>
      <w:r w:rsidRPr="00E711EE">
        <w:rPr>
          <w:szCs w:val="24"/>
        </w:rPr>
        <w:t>-20</w:t>
      </w:r>
      <w:r w:rsidR="00E149CB">
        <w:rPr>
          <w:szCs w:val="24"/>
        </w:rPr>
        <w:t>22</w:t>
      </w:r>
      <w:r w:rsidRPr="00E711EE">
        <w:rPr>
          <w:szCs w:val="24"/>
        </w:rPr>
        <w:t xml:space="preserve"> metams</w:t>
      </w:r>
    </w:p>
    <w:p w:rsidR="00A64C5B" w:rsidRDefault="00A64C5B" w:rsidP="00A64C5B">
      <w:pPr>
        <w:contextualSpacing/>
        <w:jc w:val="center"/>
        <w:rPr>
          <w:szCs w:val="24"/>
        </w:rPr>
      </w:pPr>
      <w:r w:rsidRPr="00E711EE">
        <w:rPr>
          <w:szCs w:val="24"/>
        </w:rPr>
        <w:t xml:space="preserve">                                                                                                        priedas</w:t>
      </w:r>
    </w:p>
    <w:p w:rsidR="00AA3520" w:rsidRDefault="00AA3520" w:rsidP="00A64C5B">
      <w:pPr>
        <w:contextualSpacing/>
        <w:jc w:val="center"/>
        <w:rPr>
          <w:szCs w:val="24"/>
        </w:rPr>
      </w:pPr>
    </w:p>
    <w:p w:rsidR="00AA3520" w:rsidRPr="00E711EE" w:rsidRDefault="00AA3520" w:rsidP="00A64C5B">
      <w:pPr>
        <w:contextualSpacing/>
        <w:jc w:val="center"/>
        <w:rPr>
          <w:szCs w:val="24"/>
        </w:rPr>
      </w:pPr>
    </w:p>
    <w:p w:rsidR="004500EB" w:rsidRPr="00705452" w:rsidRDefault="004500EB" w:rsidP="004500EB">
      <w:pPr>
        <w:contextualSpacing/>
        <w:jc w:val="center"/>
        <w:rPr>
          <w:b/>
          <w:szCs w:val="24"/>
        </w:rPr>
      </w:pPr>
      <w:r w:rsidRPr="00705452">
        <w:rPr>
          <w:b/>
          <w:szCs w:val="24"/>
        </w:rPr>
        <w:t xml:space="preserve">PASVALIO RAJONO SAVIVALDYBĖS NEFORMALIOJO SUAUGUSIŲJŲ ŠVIETIMO IR TĘSTINIO MOKYMOSI </w:t>
      </w:r>
    </w:p>
    <w:p w:rsidR="004500EB" w:rsidRPr="00705452" w:rsidRDefault="004500EB" w:rsidP="004500EB">
      <w:pPr>
        <w:contextualSpacing/>
        <w:jc w:val="center"/>
        <w:rPr>
          <w:b/>
          <w:szCs w:val="24"/>
        </w:rPr>
      </w:pPr>
      <w:r w:rsidRPr="00705452">
        <w:rPr>
          <w:b/>
          <w:szCs w:val="24"/>
        </w:rPr>
        <w:t>VEIKSMŲ PLANAS 2020-2022 METAMS</w:t>
      </w:r>
    </w:p>
    <w:p w:rsidR="004500EB" w:rsidRPr="00705452" w:rsidRDefault="004500EB" w:rsidP="004500EB">
      <w:pPr>
        <w:contextualSpacing/>
        <w:rPr>
          <w:b/>
          <w:szCs w:val="24"/>
        </w:rPr>
      </w:pPr>
    </w:p>
    <w:p w:rsidR="004500EB" w:rsidRPr="00705452" w:rsidRDefault="004500EB" w:rsidP="004500EB">
      <w:pPr>
        <w:jc w:val="both"/>
        <w:rPr>
          <w:szCs w:val="24"/>
          <w:lang w:eastAsia="en-GB"/>
        </w:rPr>
      </w:pPr>
      <w:r w:rsidRPr="00705452">
        <w:rPr>
          <w:b/>
          <w:bCs/>
          <w:szCs w:val="24"/>
          <w:lang w:eastAsia="en-GB"/>
        </w:rPr>
        <w:t>Tikslas</w:t>
      </w:r>
      <w:r w:rsidRPr="00705452">
        <w:rPr>
          <w:szCs w:val="24"/>
          <w:lang w:eastAsia="en-GB"/>
        </w:rPr>
        <w:t>. Plėtoti ir tobulinti neformaliojo suaugusiųjų švietimo ir tęstinio mokymosi sistemą Pasvalio rajono savivaldybėje, sudarant sąlygas suaugusių asmenų socialinei ir darbinei įtraukčiai, aktyviam pilietiškumui ir asmeniniam tobulėjimui.</w:t>
      </w:r>
    </w:p>
    <w:p w:rsidR="004500EB" w:rsidRPr="00705452" w:rsidRDefault="004500EB" w:rsidP="004500EB">
      <w:pPr>
        <w:jc w:val="both"/>
        <w:rPr>
          <w:b/>
          <w:szCs w:val="24"/>
        </w:rPr>
      </w:pPr>
    </w:p>
    <w:tbl>
      <w:tblPr>
        <w:tblStyle w:val="Lentelstinklelis"/>
        <w:tblW w:w="14596" w:type="dxa"/>
        <w:tblLayout w:type="fixed"/>
        <w:tblLook w:val="04A0" w:firstRow="1" w:lastRow="0" w:firstColumn="1" w:lastColumn="0" w:noHBand="0" w:noVBand="1"/>
      </w:tblPr>
      <w:tblGrid>
        <w:gridCol w:w="3020"/>
        <w:gridCol w:w="3212"/>
        <w:gridCol w:w="1701"/>
        <w:gridCol w:w="2268"/>
        <w:gridCol w:w="1701"/>
        <w:gridCol w:w="2694"/>
      </w:tblGrid>
      <w:tr w:rsidR="004500EB" w:rsidRPr="00705452" w:rsidTr="00B322E4">
        <w:tc>
          <w:tcPr>
            <w:tcW w:w="14596" w:type="dxa"/>
            <w:gridSpan w:val="6"/>
          </w:tcPr>
          <w:p w:rsidR="004500EB" w:rsidRPr="00705452" w:rsidRDefault="004500EB" w:rsidP="00B322E4">
            <w:pPr>
              <w:rPr>
                <w:b/>
              </w:rPr>
            </w:pPr>
            <w:r w:rsidRPr="00705452">
              <w:rPr>
                <w:b/>
                <w:szCs w:val="24"/>
                <w:lang w:eastAsia="en-GB"/>
              </w:rPr>
              <w:t>1 uždavinys. Sudaryti sąlygas suaugusiųjų bendrosioms kompetencijoms ugdyti ir formuoti teigiamas mokymosi visą gyvenimą nuostatas.</w:t>
            </w:r>
          </w:p>
        </w:tc>
      </w:tr>
      <w:tr w:rsidR="004500EB" w:rsidRPr="00705452" w:rsidTr="00B322E4">
        <w:tc>
          <w:tcPr>
            <w:tcW w:w="3020" w:type="dxa"/>
          </w:tcPr>
          <w:p w:rsidR="004500EB" w:rsidRPr="00705452" w:rsidRDefault="004500EB" w:rsidP="00B322E4">
            <w:pPr>
              <w:jc w:val="center"/>
              <w:rPr>
                <w:b/>
                <w:szCs w:val="24"/>
                <w:lang w:eastAsia="en-GB"/>
              </w:rPr>
            </w:pPr>
            <w:r w:rsidRPr="00705452">
              <w:rPr>
                <w:b/>
                <w:szCs w:val="24"/>
                <w:lang w:eastAsia="en-GB"/>
              </w:rPr>
              <w:t>Priemonės pavadinimas</w:t>
            </w:r>
          </w:p>
        </w:tc>
        <w:tc>
          <w:tcPr>
            <w:tcW w:w="3212" w:type="dxa"/>
          </w:tcPr>
          <w:p w:rsidR="004500EB" w:rsidRPr="00705452" w:rsidRDefault="004500EB" w:rsidP="00B322E4">
            <w:pPr>
              <w:jc w:val="center"/>
              <w:rPr>
                <w:b/>
              </w:rPr>
            </w:pPr>
            <w:r w:rsidRPr="00705452">
              <w:rPr>
                <w:b/>
              </w:rPr>
              <w:t>Veiklas vykdanti institucija</w:t>
            </w:r>
          </w:p>
        </w:tc>
        <w:tc>
          <w:tcPr>
            <w:tcW w:w="1701" w:type="dxa"/>
          </w:tcPr>
          <w:p w:rsidR="004500EB" w:rsidRPr="00705452" w:rsidRDefault="004500EB" w:rsidP="00B322E4">
            <w:pPr>
              <w:jc w:val="center"/>
              <w:rPr>
                <w:b/>
              </w:rPr>
            </w:pPr>
            <w:r w:rsidRPr="00705452">
              <w:rPr>
                <w:b/>
              </w:rPr>
              <w:t>Vykdymo laikas</w:t>
            </w:r>
          </w:p>
        </w:tc>
        <w:tc>
          <w:tcPr>
            <w:tcW w:w="2268" w:type="dxa"/>
          </w:tcPr>
          <w:p w:rsidR="004500EB" w:rsidRPr="00705452" w:rsidRDefault="004500EB" w:rsidP="00B322E4">
            <w:pPr>
              <w:jc w:val="center"/>
              <w:rPr>
                <w:b/>
              </w:rPr>
            </w:pPr>
            <w:r w:rsidRPr="00705452">
              <w:rPr>
                <w:b/>
              </w:rPr>
              <w:t>Laukiami rezultatai</w:t>
            </w:r>
          </w:p>
        </w:tc>
        <w:tc>
          <w:tcPr>
            <w:tcW w:w="1701" w:type="dxa"/>
          </w:tcPr>
          <w:p w:rsidR="004500EB" w:rsidRPr="00705452" w:rsidRDefault="004500EB" w:rsidP="00B322E4">
            <w:pPr>
              <w:jc w:val="center"/>
              <w:rPr>
                <w:b/>
              </w:rPr>
            </w:pPr>
            <w:r w:rsidRPr="00705452">
              <w:rPr>
                <w:b/>
              </w:rPr>
              <w:t>Vertinimo kriterijai</w:t>
            </w:r>
          </w:p>
        </w:tc>
        <w:tc>
          <w:tcPr>
            <w:tcW w:w="2694" w:type="dxa"/>
          </w:tcPr>
          <w:p w:rsidR="004500EB" w:rsidRPr="00705452" w:rsidRDefault="004500EB" w:rsidP="00B322E4">
            <w:pPr>
              <w:jc w:val="center"/>
              <w:rPr>
                <w:b/>
              </w:rPr>
            </w:pPr>
            <w:r w:rsidRPr="00705452">
              <w:rPr>
                <w:b/>
              </w:rPr>
              <w:t>Lėšos</w:t>
            </w:r>
          </w:p>
        </w:tc>
      </w:tr>
      <w:tr w:rsidR="004500EB" w:rsidRPr="00705452" w:rsidTr="00B322E4">
        <w:trPr>
          <w:trHeight w:val="2208"/>
        </w:trPr>
        <w:tc>
          <w:tcPr>
            <w:tcW w:w="3020" w:type="dxa"/>
            <w:tcBorders>
              <w:bottom w:val="single" w:sz="4" w:space="0" w:color="auto"/>
            </w:tcBorders>
          </w:tcPr>
          <w:p w:rsidR="004500EB" w:rsidRPr="00705452" w:rsidRDefault="004500EB" w:rsidP="00B322E4">
            <w:pPr>
              <w:rPr>
                <w:szCs w:val="24"/>
                <w:lang w:eastAsia="en-GB"/>
              </w:rPr>
            </w:pPr>
            <w:r w:rsidRPr="00705452">
              <w:rPr>
                <w:szCs w:val="24"/>
                <w:lang w:eastAsia="en-GB"/>
              </w:rPr>
              <w:t>1.1. Bendrųjų kompetencijų ugdymo programų (sveikatos stiprinimo, fizinio aktyvumo ir sveikos gyvensenos, finansinio raštingumo, IT raštingumo, verslumo skatinimo, gebėjimo mokytis, pilietiškumo, užsienio kalbų ir kt.) rengimas ir įgyvendinimas</w:t>
            </w:r>
          </w:p>
          <w:p w:rsidR="004500EB" w:rsidRPr="00705452" w:rsidRDefault="004500EB" w:rsidP="00B322E4"/>
        </w:tc>
        <w:tc>
          <w:tcPr>
            <w:tcW w:w="3212" w:type="dxa"/>
            <w:tcBorders>
              <w:bottom w:val="single" w:sz="4" w:space="0" w:color="auto"/>
            </w:tcBorders>
          </w:tcPr>
          <w:p w:rsidR="004500EB" w:rsidRPr="00705452" w:rsidRDefault="004500EB" w:rsidP="00B322E4">
            <w:r w:rsidRPr="00705452">
              <w:t xml:space="preserve">Pasvalio rajono savivaldybės Švietimo pagalbos tarnybos Suaugusiųjų švietimo skyrius, </w:t>
            </w:r>
          </w:p>
          <w:p w:rsidR="004500EB" w:rsidRPr="00705452" w:rsidRDefault="004500EB" w:rsidP="00B322E4">
            <w:r w:rsidRPr="00705452">
              <w:t>Pasvalio rajono savivaldybės Visuomenės sveikatos biuras,</w:t>
            </w:r>
          </w:p>
          <w:p w:rsidR="004500EB" w:rsidRPr="00705452" w:rsidRDefault="004500EB" w:rsidP="00B322E4">
            <w:r w:rsidRPr="00705452">
              <w:t xml:space="preserve">Pasvalio rajono Trečiojo amžiaus universitetas, </w:t>
            </w:r>
          </w:p>
          <w:p w:rsidR="004500EB" w:rsidRPr="00705452" w:rsidRDefault="004500EB" w:rsidP="00B322E4">
            <w:r w:rsidRPr="00705452">
              <w:t>Pasvalio Mariaus Katiliškio viešoji biblioteka,</w:t>
            </w:r>
          </w:p>
          <w:p w:rsidR="004500EB" w:rsidRPr="00705452" w:rsidRDefault="004500EB" w:rsidP="00B322E4">
            <w:r w:rsidRPr="00705452">
              <w:t>Pasvalio kultūros centras,</w:t>
            </w:r>
          </w:p>
          <w:p w:rsidR="004500EB" w:rsidRPr="00705452" w:rsidRDefault="004500EB" w:rsidP="00B322E4">
            <w:r w:rsidRPr="00705452">
              <w:t>Pasvalio rajono vietos veiklos grupė</w:t>
            </w:r>
          </w:p>
        </w:tc>
        <w:tc>
          <w:tcPr>
            <w:tcW w:w="1701" w:type="dxa"/>
          </w:tcPr>
          <w:p w:rsidR="004500EB" w:rsidRPr="00705452" w:rsidRDefault="004500EB" w:rsidP="00B322E4">
            <w:r w:rsidRPr="00705452">
              <w:t>2020-2022 m.</w:t>
            </w:r>
          </w:p>
        </w:tc>
        <w:tc>
          <w:tcPr>
            <w:tcW w:w="2268" w:type="dxa"/>
          </w:tcPr>
          <w:p w:rsidR="007960F5" w:rsidRPr="00705452" w:rsidRDefault="004500EB" w:rsidP="00B322E4">
            <w:r w:rsidRPr="00705452">
              <w:t>Įgytos naujos arba patobulintos turimos kompetencijos, patenkinti savišvietos ir užimtumo poreikiai</w:t>
            </w:r>
            <w:r w:rsidR="00AA5671">
              <w:t>.</w:t>
            </w:r>
          </w:p>
        </w:tc>
        <w:tc>
          <w:tcPr>
            <w:tcW w:w="1701" w:type="dxa"/>
          </w:tcPr>
          <w:p w:rsidR="004500EB" w:rsidRPr="00705452" w:rsidRDefault="004500EB" w:rsidP="00B322E4">
            <w:r w:rsidRPr="00705452">
              <w:t>Įgyvendint</w:t>
            </w:r>
            <w:r w:rsidR="009137A8">
              <w:t xml:space="preserve">os 5 </w:t>
            </w:r>
            <w:r w:rsidRPr="00705452">
              <w:t>priemon</w:t>
            </w:r>
            <w:r w:rsidR="009137A8">
              <w:t>ės,</w:t>
            </w:r>
            <w:r w:rsidRPr="00705452">
              <w:t xml:space="preserve"> dalyvių skaičius</w:t>
            </w:r>
            <w:r w:rsidR="009137A8">
              <w:t xml:space="preserve"> - 55</w:t>
            </w:r>
          </w:p>
        </w:tc>
        <w:tc>
          <w:tcPr>
            <w:tcW w:w="2694" w:type="dxa"/>
          </w:tcPr>
          <w:p w:rsidR="004500EB" w:rsidRPr="00705452" w:rsidRDefault="004500EB" w:rsidP="00B322E4">
            <w:r w:rsidRPr="00705452">
              <w:t>Savivaldybės biudžeto lėšos</w:t>
            </w:r>
          </w:p>
          <w:p w:rsidR="004500EB" w:rsidRPr="00705452" w:rsidRDefault="004500EB" w:rsidP="00B322E4">
            <w:r w:rsidRPr="00705452">
              <w:t>Projektų lėšos</w:t>
            </w:r>
          </w:p>
          <w:p w:rsidR="004500EB" w:rsidRPr="00705452" w:rsidRDefault="004500EB" w:rsidP="00B322E4">
            <w:r w:rsidRPr="00705452">
              <w:t>Dalyvių lėšos</w:t>
            </w:r>
          </w:p>
        </w:tc>
      </w:tr>
      <w:tr w:rsidR="004500EB" w:rsidRPr="00705452" w:rsidTr="00B322E4">
        <w:trPr>
          <w:trHeight w:val="2208"/>
        </w:trPr>
        <w:tc>
          <w:tcPr>
            <w:tcW w:w="3020" w:type="dxa"/>
            <w:tcBorders>
              <w:bottom w:val="single" w:sz="4" w:space="0" w:color="auto"/>
            </w:tcBorders>
          </w:tcPr>
          <w:p w:rsidR="004500EB" w:rsidRPr="00705452" w:rsidRDefault="004500EB" w:rsidP="00B322E4">
            <w:pPr>
              <w:rPr>
                <w:szCs w:val="24"/>
                <w:lang w:eastAsia="en-GB"/>
              </w:rPr>
            </w:pPr>
            <w:r w:rsidRPr="00705452">
              <w:rPr>
                <w:szCs w:val="24"/>
                <w:lang w:eastAsia="en-GB"/>
              </w:rPr>
              <w:t>1.2. Neformaliojo švietimo programų, skirtų Trečiojo amžiaus universiteto lankytojams, rengimas ir įgyvendinimas</w:t>
            </w:r>
          </w:p>
          <w:p w:rsidR="004500EB" w:rsidRPr="00705452" w:rsidRDefault="004500EB" w:rsidP="00B322E4">
            <w:pPr>
              <w:rPr>
                <w:szCs w:val="24"/>
                <w:lang w:eastAsia="en-GB"/>
              </w:rPr>
            </w:pPr>
          </w:p>
        </w:tc>
        <w:tc>
          <w:tcPr>
            <w:tcW w:w="3212" w:type="dxa"/>
            <w:tcBorders>
              <w:bottom w:val="single" w:sz="4" w:space="0" w:color="auto"/>
            </w:tcBorders>
          </w:tcPr>
          <w:p w:rsidR="004500EB" w:rsidRPr="00705452" w:rsidRDefault="004500EB" w:rsidP="00B322E4">
            <w:r w:rsidRPr="00705452">
              <w:t xml:space="preserve">Pasvalio rajono Trečiojo amžiaus universitetas </w:t>
            </w:r>
          </w:p>
          <w:p w:rsidR="004500EB" w:rsidRPr="00705452" w:rsidRDefault="004500EB" w:rsidP="00B322E4"/>
        </w:tc>
        <w:tc>
          <w:tcPr>
            <w:tcW w:w="1701" w:type="dxa"/>
          </w:tcPr>
          <w:p w:rsidR="004500EB" w:rsidRPr="00705452" w:rsidRDefault="004500EB" w:rsidP="00B322E4">
            <w:r w:rsidRPr="00705452">
              <w:t>2020-2022 m.</w:t>
            </w:r>
          </w:p>
        </w:tc>
        <w:tc>
          <w:tcPr>
            <w:tcW w:w="2268" w:type="dxa"/>
          </w:tcPr>
          <w:p w:rsidR="004500EB" w:rsidRDefault="004500EB" w:rsidP="00B322E4">
            <w:r w:rsidRPr="00705452">
              <w:t>Patenkinti vyresniojo amžiaus suaugusiųjų asmenų žinių, kompetencijų plėtotės, saviraiškos ir užimtumo poreikiai</w:t>
            </w:r>
            <w:r w:rsidR="00E50640">
              <w:t>.</w:t>
            </w:r>
          </w:p>
          <w:p w:rsidR="007960F5" w:rsidRPr="00705452" w:rsidRDefault="007960F5" w:rsidP="00B322E4"/>
        </w:tc>
        <w:tc>
          <w:tcPr>
            <w:tcW w:w="1701" w:type="dxa"/>
          </w:tcPr>
          <w:p w:rsidR="004500EB" w:rsidRPr="00705452" w:rsidRDefault="004500EB" w:rsidP="00B322E4">
            <w:r w:rsidRPr="00705452">
              <w:t>Įgyvendint</w:t>
            </w:r>
            <w:r w:rsidR="00972590">
              <w:t>os 6</w:t>
            </w:r>
            <w:r w:rsidRPr="00705452">
              <w:t xml:space="preserve"> priemon</w:t>
            </w:r>
            <w:r w:rsidR="00972590">
              <w:t>ės,</w:t>
            </w:r>
            <w:r w:rsidRPr="00705452">
              <w:t xml:space="preserve"> dalyvių skaičius</w:t>
            </w:r>
            <w:r w:rsidR="00972590">
              <w:t xml:space="preserve"> - 80</w:t>
            </w:r>
          </w:p>
        </w:tc>
        <w:tc>
          <w:tcPr>
            <w:tcW w:w="2694" w:type="dxa"/>
          </w:tcPr>
          <w:p w:rsidR="004500EB" w:rsidRPr="00705452" w:rsidRDefault="004500EB" w:rsidP="00B322E4">
            <w:r w:rsidRPr="00705452">
              <w:t>Savivaldybė biudžeto lėšos</w:t>
            </w:r>
          </w:p>
          <w:tbl>
            <w:tblPr>
              <w:tblStyle w:val="Lentelstinklelis"/>
              <w:tblW w:w="0" w:type="auto"/>
              <w:tblInd w:w="5" w:type="dxa"/>
              <w:tblLayout w:type="fixed"/>
              <w:tblLook w:val="04A0" w:firstRow="1" w:lastRow="0" w:firstColumn="1" w:lastColumn="0" w:noHBand="0" w:noVBand="1"/>
            </w:tblPr>
            <w:tblGrid>
              <w:gridCol w:w="880"/>
              <w:gridCol w:w="850"/>
              <w:gridCol w:w="709"/>
            </w:tblGrid>
            <w:tr w:rsidR="004500EB" w:rsidRPr="00705452" w:rsidTr="00AA3520">
              <w:tc>
                <w:tcPr>
                  <w:tcW w:w="880" w:type="dxa"/>
                  <w:tcBorders>
                    <w:left w:val="nil"/>
                  </w:tcBorders>
                </w:tcPr>
                <w:p w:rsidR="004500EB" w:rsidRPr="00705452" w:rsidRDefault="004500EB" w:rsidP="00B322E4">
                  <w:r w:rsidRPr="00705452">
                    <w:t>2020 m.</w:t>
                  </w:r>
                </w:p>
              </w:tc>
              <w:tc>
                <w:tcPr>
                  <w:tcW w:w="850" w:type="dxa"/>
                </w:tcPr>
                <w:p w:rsidR="004500EB" w:rsidRPr="00705452" w:rsidRDefault="004500EB" w:rsidP="00B322E4">
                  <w:r w:rsidRPr="00705452">
                    <w:t>2021 m.</w:t>
                  </w:r>
                </w:p>
              </w:tc>
              <w:tc>
                <w:tcPr>
                  <w:tcW w:w="709" w:type="dxa"/>
                  <w:tcBorders>
                    <w:right w:val="nil"/>
                  </w:tcBorders>
                </w:tcPr>
                <w:p w:rsidR="004500EB" w:rsidRPr="00705452" w:rsidRDefault="004500EB" w:rsidP="00B322E4">
                  <w:r w:rsidRPr="00705452">
                    <w:t>2022 m.</w:t>
                  </w:r>
                </w:p>
              </w:tc>
            </w:tr>
            <w:tr w:rsidR="004500EB" w:rsidRPr="00705452" w:rsidTr="00AA3520">
              <w:tc>
                <w:tcPr>
                  <w:tcW w:w="880" w:type="dxa"/>
                  <w:tcBorders>
                    <w:left w:val="nil"/>
                  </w:tcBorders>
                </w:tcPr>
                <w:p w:rsidR="004500EB" w:rsidRDefault="004500EB" w:rsidP="00B322E4">
                  <w:r>
                    <w:t>600</w:t>
                  </w:r>
                </w:p>
                <w:p w:rsidR="004500EB" w:rsidRPr="00705452" w:rsidRDefault="004500EB" w:rsidP="00B322E4">
                  <w:r w:rsidRPr="00705452">
                    <w:t>Eur</w:t>
                  </w:r>
                </w:p>
              </w:tc>
              <w:tc>
                <w:tcPr>
                  <w:tcW w:w="850" w:type="dxa"/>
                </w:tcPr>
                <w:p w:rsidR="004500EB" w:rsidRDefault="004500EB" w:rsidP="00B322E4">
                  <w:r>
                    <w:t>800</w:t>
                  </w:r>
                </w:p>
                <w:p w:rsidR="004500EB" w:rsidRPr="00705452" w:rsidRDefault="004500EB" w:rsidP="00B322E4">
                  <w:r w:rsidRPr="00705452">
                    <w:t>Eur</w:t>
                  </w:r>
                </w:p>
              </w:tc>
              <w:tc>
                <w:tcPr>
                  <w:tcW w:w="709" w:type="dxa"/>
                  <w:tcBorders>
                    <w:right w:val="nil"/>
                  </w:tcBorders>
                </w:tcPr>
                <w:p w:rsidR="004500EB" w:rsidRDefault="004500EB" w:rsidP="00B322E4">
                  <w:r>
                    <w:t>1000</w:t>
                  </w:r>
                </w:p>
                <w:p w:rsidR="004500EB" w:rsidRPr="00705452" w:rsidRDefault="004500EB" w:rsidP="00B322E4">
                  <w:r w:rsidRPr="00705452">
                    <w:t xml:space="preserve"> Eur</w:t>
                  </w:r>
                </w:p>
              </w:tc>
            </w:tr>
          </w:tbl>
          <w:p w:rsidR="004500EB" w:rsidRPr="00705452" w:rsidRDefault="004500EB" w:rsidP="00B322E4">
            <w:r w:rsidRPr="00705452">
              <w:t>Projektų lėšos</w:t>
            </w:r>
          </w:p>
          <w:p w:rsidR="004500EB" w:rsidRPr="00705452" w:rsidRDefault="004500EB" w:rsidP="00B322E4">
            <w:r w:rsidRPr="00705452">
              <w:t>Dalyvių lėšos</w:t>
            </w:r>
          </w:p>
        </w:tc>
      </w:tr>
      <w:tr w:rsidR="004500EB" w:rsidRPr="00705452" w:rsidTr="00B322E4">
        <w:trPr>
          <w:trHeight w:val="2484"/>
        </w:trPr>
        <w:tc>
          <w:tcPr>
            <w:tcW w:w="3020" w:type="dxa"/>
          </w:tcPr>
          <w:p w:rsidR="004500EB" w:rsidRPr="00705452" w:rsidRDefault="004500EB" w:rsidP="00B322E4">
            <w:r w:rsidRPr="00705452">
              <w:lastRenderedPageBreak/>
              <w:t>1.3. Suaugusiųjų skatinimas mokytis visą gyvenimą kuriant ir formuojant pozityvios tėvystės įgūdžius bei kitus socialinius įgūdžius</w:t>
            </w:r>
          </w:p>
          <w:p w:rsidR="004500EB" w:rsidRPr="00705452" w:rsidRDefault="004500EB" w:rsidP="00B322E4">
            <w:r w:rsidRPr="00705452">
              <w:t>(pozityvios tėvystės mokymai, bendravimo su vaikais tobulinimo kursai tėvams, mokymai tėvams pagal STEP programą)</w:t>
            </w:r>
          </w:p>
        </w:tc>
        <w:tc>
          <w:tcPr>
            <w:tcW w:w="3212" w:type="dxa"/>
          </w:tcPr>
          <w:p w:rsidR="004500EB" w:rsidRPr="00705452" w:rsidRDefault="004500EB" w:rsidP="00B322E4">
            <w:r w:rsidRPr="00705452">
              <w:t>Pasvalio rajono savivaldybės Švietimo pagalbos tarnybos Pedagoginis psichologinis skyrius;</w:t>
            </w:r>
          </w:p>
          <w:p w:rsidR="004500EB" w:rsidRPr="00705452" w:rsidRDefault="004500EB" w:rsidP="00B322E4">
            <w:pPr>
              <w:rPr>
                <w:szCs w:val="24"/>
              </w:rPr>
            </w:pPr>
            <w:r w:rsidRPr="00705452">
              <w:rPr>
                <w:szCs w:val="24"/>
              </w:rPr>
              <w:t>Pasvalio šeimos gerovės centras;</w:t>
            </w:r>
          </w:p>
          <w:p w:rsidR="004500EB" w:rsidRPr="00705452" w:rsidRDefault="004500EB" w:rsidP="00B322E4">
            <w:r w:rsidRPr="00705452">
              <w:rPr>
                <w:szCs w:val="24"/>
              </w:rPr>
              <w:t>Pasvalio šv. Jono Krikštytojo parapijos vaikų dienos centras.</w:t>
            </w:r>
          </w:p>
        </w:tc>
        <w:tc>
          <w:tcPr>
            <w:tcW w:w="1701" w:type="dxa"/>
          </w:tcPr>
          <w:p w:rsidR="004500EB" w:rsidRPr="00705452" w:rsidRDefault="004500EB" w:rsidP="00B322E4">
            <w:r w:rsidRPr="00705452">
              <w:t>2020-2022 m.</w:t>
            </w:r>
          </w:p>
        </w:tc>
        <w:tc>
          <w:tcPr>
            <w:tcW w:w="2268" w:type="dxa"/>
          </w:tcPr>
          <w:p w:rsidR="004500EB" w:rsidRDefault="004500EB" w:rsidP="00B322E4">
            <w:r w:rsidRPr="00705452">
              <w:t>Patenkinti tėvų (globėjų) savišvietos poreikiai</w:t>
            </w:r>
            <w:r w:rsidR="00E50640">
              <w:t>.</w:t>
            </w:r>
          </w:p>
          <w:p w:rsidR="007960F5" w:rsidRPr="00705452" w:rsidRDefault="007960F5" w:rsidP="00B322E4"/>
        </w:tc>
        <w:tc>
          <w:tcPr>
            <w:tcW w:w="1701" w:type="dxa"/>
          </w:tcPr>
          <w:p w:rsidR="004500EB" w:rsidRPr="00705452" w:rsidRDefault="004500EB" w:rsidP="00B322E4">
            <w:r w:rsidRPr="00705452">
              <w:t>Įgyvendint</w:t>
            </w:r>
            <w:r w:rsidR="00972590">
              <w:t>os 3</w:t>
            </w:r>
            <w:r w:rsidRPr="00705452">
              <w:t xml:space="preserve"> priemon</w:t>
            </w:r>
            <w:r w:rsidR="00972590">
              <w:t xml:space="preserve">ės, </w:t>
            </w:r>
            <w:r w:rsidRPr="00705452">
              <w:t xml:space="preserve"> dalyvių skaičius</w:t>
            </w:r>
            <w:r w:rsidR="00972590">
              <w:t xml:space="preserve"> - 41</w:t>
            </w:r>
          </w:p>
        </w:tc>
        <w:tc>
          <w:tcPr>
            <w:tcW w:w="2694" w:type="dxa"/>
          </w:tcPr>
          <w:p w:rsidR="004500EB" w:rsidRPr="00705452" w:rsidRDefault="004500EB" w:rsidP="00B322E4">
            <w:r w:rsidRPr="00705452">
              <w:t>Savivaldybės biudžeto lėšos</w:t>
            </w:r>
          </w:p>
          <w:p w:rsidR="004500EB" w:rsidRPr="00705452" w:rsidRDefault="004500EB" w:rsidP="00B322E4">
            <w:r w:rsidRPr="00705452">
              <w:t>Projektų lėšos</w:t>
            </w:r>
          </w:p>
          <w:p w:rsidR="004500EB" w:rsidRPr="00705452" w:rsidRDefault="004500EB" w:rsidP="00B322E4"/>
        </w:tc>
      </w:tr>
      <w:tr w:rsidR="004500EB" w:rsidRPr="00705452" w:rsidTr="00B322E4">
        <w:trPr>
          <w:trHeight w:val="1656"/>
        </w:trPr>
        <w:tc>
          <w:tcPr>
            <w:tcW w:w="3020" w:type="dxa"/>
            <w:tcBorders>
              <w:bottom w:val="single" w:sz="4" w:space="0" w:color="auto"/>
            </w:tcBorders>
          </w:tcPr>
          <w:p w:rsidR="004500EB" w:rsidRPr="00705452" w:rsidRDefault="004500EB" w:rsidP="00B322E4">
            <w:r w:rsidRPr="00705452">
              <w:t>1.4. Suaugusiųjų kultūrinių poreikių tenkinimas, sąlygų suaugusiųjų kūrybinei veiklai, etnokultūros puoselėjimui sudarymas</w:t>
            </w:r>
          </w:p>
        </w:tc>
        <w:tc>
          <w:tcPr>
            <w:tcW w:w="3212" w:type="dxa"/>
            <w:tcBorders>
              <w:bottom w:val="single" w:sz="4" w:space="0" w:color="auto"/>
            </w:tcBorders>
          </w:tcPr>
          <w:p w:rsidR="004500EB" w:rsidRPr="00705452" w:rsidRDefault="004500EB" w:rsidP="00B322E4">
            <w:r w:rsidRPr="00705452">
              <w:t xml:space="preserve">Pasvalio kultūros centras, </w:t>
            </w:r>
          </w:p>
          <w:p w:rsidR="004500EB" w:rsidRPr="00705452" w:rsidRDefault="004500EB" w:rsidP="00B322E4">
            <w:r w:rsidRPr="00705452">
              <w:t>Pasvalio krašto muziejus,</w:t>
            </w:r>
          </w:p>
          <w:p w:rsidR="004500EB" w:rsidRPr="00705452" w:rsidRDefault="004500EB" w:rsidP="00B322E4">
            <w:r w:rsidRPr="00705452">
              <w:t>Pasvalio Mariaus Katiliškio viešoji biblioteka</w:t>
            </w:r>
          </w:p>
        </w:tc>
        <w:tc>
          <w:tcPr>
            <w:tcW w:w="1701" w:type="dxa"/>
          </w:tcPr>
          <w:p w:rsidR="004500EB" w:rsidRPr="00705452" w:rsidRDefault="004500EB" w:rsidP="00B322E4">
            <w:r w:rsidRPr="00705452">
              <w:t xml:space="preserve">2020-2022 m. </w:t>
            </w:r>
          </w:p>
        </w:tc>
        <w:tc>
          <w:tcPr>
            <w:tcW w:w="2268" w:type="dxa"/>
          </w:tcPr>
          <w:p w:rsidR="004500EB" w:rsidRPr="00705452" w:rsidRDefault="004500EB" w:rsidP="00B322E4">
            <w:r w:rsidRPr="00705452">
              <w:t>Patenkinti tam tikrų gyventojų interesų grupių savišvietos ir užimtumo poreikiai</w:t>
            </w:r>
            <w:r w:rsidR="00E50640">
              <w:t>.</w:t>
            </w:r>
          </w:p>
        </w:tc>
        <w:tc>
          <w:tcPr>
            <w:tcW w:w="1701" w:type="dxa"/>
          </w:tcPr>
          <w:p w:rsidR="004500EB" w:rsidRPr="00705452" w:rsidRDefault="004500EB" w:rsidP="00B322E4">
            <w:pPr>
              <w:rPr>
                <w:b/>
              </w:rPr>
            </w:pPr>
            <w:r w:rsidRPr="00705452">
              <w:t>Įgyvendint</w:t>
            </w:r>
            <w:r w:rsidR="00972590">
              <w:t>a</w:t>
            </w:r>
            <w:r w:rsidRPr="00705452">
              <w:t xml:space="preserve"> priemonių</w:t>
            </w:r>
            <w:r w:rsidR="00972590">
              <w:t xml:space="preserve"> – 7,</w:t>
            </w:r>
            <w:r w:rsidRPr="00705452">
              <w:t xml:space="preserve"> dalyvių skaičius</w:t>
            </w:r>
            <w:r w:rsidR="00972590">
              <w:t xml:space="preserve"> - 120</w:t>
            </w:r>
          </w:p>
        </w:tc>
        <w:tc>
          <w:tcPr>
            <w:tcW w:w="2694" w:type="dxa"/>
          </w:tcPr>
          <w:p w:rsidR="004500EB" w:rsidRPr="00705452" w:rsidRDefault="004500EB" w:rsidP="00B322E4">
            <w:r w:rsidRPr="00705452">
              <w:t>Savivaldybės biudžeto lėšos</w:t>
            </w:r>
          </w:p>
          <w:p w:rsidR="004500EB" w:rsidRPr="00705452" w:rsidRDefault="004500EB" w:rsidP="00B322E4">
            <w:r w:rsidRPr="00705452">
              <w:t>Projektų lėšos</w:t>
            </w:r>
          </w:p>
          <w:p w:rsidR="004500EB" w:rsidRPr="00705452" w:rsidRDefault="004500EB" w:rsidP="00B322E4"/>
        </w:tc>
      </w:tr>
      <w:tr w:rsidR="004500EB" w:rsidRPr="00705452" w:rsidTr="00B322E4">
        <w:trPr>
          <w:trHeight w:val="1656"/>
        </w:trPr>
        <w:tc>
          <w:tcPr>
            <w:tcW w:w="3020" w:type="dxa"/>
            <w:tcBorders>
              <w:bottom w:val="single" w:sz="4" w:space="0" w:color="auto"/>
            </w:tcBorders>
          </w:tcPr>
          <w:p w:rsidR="004500EB" w:rsidRPr="00705452" w:rsidRDefault="004500EB" w:rsidP="00B322E4">
            <w:r w:rsidRPr="00705452">
              <w:t>1.5. Neformaliojo švietimo programų, skirtų savižudybių prevencijai ir psichologinių žinių plėtojimui, rengimas ir įgyvendinimas</w:t>
            </w:r>
          </w:p>
        </w:tc>
        <w:tc>
          <w:tcPr>
            <w:tcW w:w="3212" w:type="dxa"/>
            <w:tcBorders>
              <w:bottom w:val="single" w:sz="4" w:space="0" w:color="auto"/>
            </w:tcBorders>
          </w:tcPr>
          <w:p w:rsidR="004500EB" w:rsidRPr="005A2C54" w:rsidRDefault="004500EB" w:rsidP="00B322E4">
            <w:r w:rsidRPr="00705452">
              <w:t>Pasvalio rajono savivaldybės administracija,</w:t>
            </w:r>
          </w:p>
          <w:p w:rsidR="004500EB" w:rsidRPr="00705452" w:rsidRDefault="004500EB" w:rsidP="00B322E4">
            <w:r w:rsidRPr="00705452">
              <w:t>Pasvalio rajono savivaldybės Švietimo pagalbos tarnybos Pedagoginis psichologinis skyrius,</w:t>
            </w:r>
          </w:p>
          <w:p w:rsidR="004500EB" w:rsidRPr="00705452" w:rsidRDefault="004500EB" w:rsidP="00B322E4">
            <w:r w:rsidRPr="00705452">
              <w:t>Pasvalio rajono savivaldybės Visuomenės sveikatos biuras,</w:t>
            </w:r>
          </w:p>
          <w:p w:rsidR="004500EB" w:rsidRPr="00705452" w:rsidRDefault="004500EB" w:rsidP="00B322E4">
            <w:r w:rsidRPr="00705452">
              <w:rPr>
                <w:szCs w:val="24"/>
              </w:rPr>
              <w:t>Pasvalio šeimos gerovės centras</w:t>
            </w:r>
          </w:p>
        </w:tc>
        <w:tc>
          <w:tcPr>
            <w:tcW w:w="1701" w:type="dxa"/>
          </w:tcPr>
          <w:p w:rsidR="004500EB" w:rsidRPr="00705452" w:rsidRDefault="004500EB" w:rsidP="00B322E4">
            <w:r w:rsidRPr="00705452">
              <w:t>2020-2022 m.</w:t>
            </w:r>
          </w:p>
        </w:tc>
        <w:tc>
          <w:tcPr>
            <w:tcW w:w="2268" w:type="dxa"/>
          </w:tcPr>
          <w:p w:rsidR="004500EB" w:rsidRPr="00705452" w:rsidRDefault="004500EB" w:rsidP="00B322E4">
            <w:r w:rsidRPr="00705452">
              <w:t>Patenkinti tam tikrų gyventojų interesų grupių savišvietos ir užimtumo poreikiai</w:t>
            </w:r>
            <w:r w:rsidR="00E50640">
              <w:t>.</w:t>
            </w:r>
          </w:p>
        </w:tc>
        <w:tc>
          <w:tcPr>
            <w:tcW w:w="1701" w:type="dxa"/>
          </w:tcPr>
          <w:p w:rsidR="004500EB" w:rsidRPr="00705452" w:rsidRDefault="004500EB" w:rsidP="00B322E4">
            <w:r w:rsidRPr="00705452">
              <w:t>Dalyvių skaičius</w:t>
            </w:r>
            <w:r w:rsidR="00A620B8">
              <w:t xml:space="preserve"> - 85</w:t>
            </w:r>
          </w:p>
        </w:tc>
        <w:tc>
          <w:tcPr>
            <w:tcW w:w="2694" w:type="dxa"/>
          </w:tcPr>
          <w:p w:rsidR="004500EB" w:rsidRPr="00705452" w:rsidRDefault="004500EB" w:rsidP="00B322E4">
            <w:r w:rsidRPr="00705452">
              <w:t>Savivaldybės biudžeto lėšos</w:t>
            </w:r>
          </w:p>
          <w:p w:rsidR="004500EB" w:rsidRPr="00705452" w:rsidRDefault="004500EB" w:rsidP="00B322E4">
            <w:r w:rsidRPr="00705452">
              <w:t>Projektų lėšos</w:t>
            </w:r>
          </w:p>
          <w:p w:rsidR="004500EB" w:rsidRPr="00705452" w:rsidRDefault="004500EB" w:rsidP="00B322E4"/>
        </w:tc>
      </w:tr>
      <w:tr w:rsidR="00AA3520" w:rsidRPr="00705452" w:rsidTr="00B322E4">
        <w:tc>
          <w:tcPr>
            <w:tcW w:w="14596" w:type="dxa"/>
            <w:gridSpan w:val="6"/>
          </w:tcPr>
          <w:p w:rsidR="00AA3520" w:rsidRPr="00705452" w:rsidRDefault="00AA3520" w:rsidP="00B322E4">
            <w:pPr>
              <w:rPr>
                <w:b/>
              </w:rPr>
            </w:pPr>
          </w:p>
        </w:tc>
      </w:tr>
      <w:tr w:rsidR="004500EB" w:rsidRPr="00705452" w:rsidTr="00B322E4">
        <w:tc>
          <w:tcPr>
            <w:tcW w:w="14596" w:type="dxa"/>
            <w:gridSpan w:val="6"/>
          </w:tcPr>
          <w:p w:rsidR="004500EB" w:rsidRPr="00705452" w:rsidRDefault="004500EB" w:rsidP="00B322E4">
            <w:pPr>
              <w:rPr>
                <w:b/>
              </w:rPr>
            </w:pPr>
            <w:r w:rsidRPr="00705452">
              <w:rPr>
                <w:b/>
              </w:rPr>
              <w:t>2 uždavinys. Sudaryti palakesnes finansines sąlygas suaugusiųjų dalyvavimui mokymosi visą gyvenimą veiklose</w:t>
            </w:r>
          </w:p>
        </w:tc>
      </w:tr>
      <w:tr w:rsidR="004500EB" w:rsidRPr="00705452" w:rsidTr="00AA3520">
        <w:trPr>
          <w:trHeight w:val="1656"/>
        </w:trPr>
        <w:tc>
          <w:tcPr>
            <w:tcW w:w="3020" w:type="dxa"/>
            <w:tcBorders>
              <w:bottom w:val="single" w:sz="4" w:space="0" w:color="auto"/>
            </w:tcBorders>
          </w:tcPr>
          <w:p w:rsidR="004500EB" w:rsidRPr="00705452" w:rsidRDefault="004500EB" w:rsidP="00B322E4">
            <w:r w:rsidRPr="00705452">
              <w:t>2.1. Neformaliojo suaugusiųjų švietimo ir tęstinio mokymosi programų finansavimo ir atrankos konkurso Pasvalio rajone organizavimas</w:t>
            </w:r>
          </w:p>
        </w:tc>
        <w:tc>
          <w:tcPr>
            <w:tcW w:w="3212" w:type="dxa"/>
            <w:tcBorders>
              <w:bottom w:val="single" w:sz="4" w:space="0" w:color="auto"/>
            </w:tcBorders>
          </w:tcPr>
          <w:p w:rsidR="004500EB" w:rsidRPr="00705452" w:rsidRDefault="004500EB" w:rsidP="00B322E4">
            <w:pPr>
              <w:rPr>
                <w:lang w:val="en-US"/>
              </w:rPr>
            </w:pPr>
            <w:r w:rsidRPr="00705452">
              <w:t>Pasvalio rajono savivaldybės administracijos Švietimo ir sporto skyrius</w:t>
            </w:r>
          </w:p>
          <w:p w:rsidR="004500EB" w:rsidRPr="00705452" w:rsidRDefault="004500EB" w:rsidP="00B322E4"/>
        </w:tc>
        <w:tc>
          <w:tcPr>
            <w:tcW w:w="1701" w:type="dxa"/>
          </w:tcPr>
          <w:p w:rsidR="004500EB" w:rsidRPr="00705452" w:rsidRDefault="004500EB" w:rsidP="00B322E4">
            <w:r w:rsidRPr="00705452">
              <w:t>2020-2022 m.</w:t>
            </w:r>
          </w:p>
        </w:tc>
        <w:tc>
          <w:tcPr>
            <w:tcW w:w="2268" w:type="dxa"/>
          </w:tcPr>
          <w:p w:rsidR="004500EB" w:rsidRPr="00705452" w:rsidRDefault="007A6FE1" w:rsidP="00B322E4">
            <w:r>
              <w:t>N</w:t>
            </w:r>
            <w:r w:rsidR="004500EB" w:rsidRPr="00705452">
              <w:t>eformaliojo suaugusiųjų švietimo paslaugų teikėjų tikslinės programos</w:t>
            </w:r>
            <w:r w:rsidR="00E50640">
              <w:t>.</w:t>
            </w:r>
          </w:p>
        </w:tc>
        <w:tc>
          <w:tcPr>
            <w:tcW w:w="1701" w:type="dxa"/>
          </w:tcPr>
          <w:p w:rsidR="004500EB" w:rsidRPr="00705452" w:rsidRDefault="004500EB" w:rsidP="00B322E4">
            <w:r w:rsidRPr="00705452">
              <w:t>Paraiškų skaičius</w:t>
            </w:r>
          </w:p>
        </w:tc>
        <w:tc>
          <w:tcPr>
            <w:tcW w:w="2694" w:type="dxa"/>
            <w:tcBorders>
              <w:bottom w:val="nil"/>
            </w:tcBorders>
          </w:tcPr>
          <w:p w:rsidR="004500EB" w:rsidRPr="00705452" w:rsidRDefault="004500EB" w:rsidP="00B322E4">
            <w:r w:rsidRPr="00705452">
              <w:t>Savivaldybės biudžeto lėšos</w:t>
            </w:r>
          </w:p>
          <w:tbl>
            <w:tblPr>
              <w:tblStyle w:val="Lentelstinklelis"/>
              <w:tblW w:w="0" w:type="auto"/>
              <w:tblInd w:w="5" w:type="dxa"/>
              <w:tblLayout w:type="fixed"/>
              <w:tblLook w:val="04A0" w:firstRow="1" w:lastRow="0" w:firstColumn="1" w:lastColumn="0" w:noHBand="0" w:noVBand="1"/>
            </w:tblPr>
            <w:tblGrid>
              <w:gridCol w:w="880"/>
              <w:gridCol w:w="850"/>
              <w:gridCol w:w="709"/>
            </w:tblGrid>
            <w:tr w:rsidR="004500EB" w:rsidRPr="00705452" w:rsidTr="00AA3520">
              <w:tc>
                <w:tcPr>
                  <w:tcW w:w="880" w:type="dxa"/>
                  <w:tcBorders>
                    <w:left w:val="nil"/>
                  </w:tcBorders>
                </w:tcPr>
                <w:p w:rsidR="004500EB" w:rsidRPr="00705452" w:rsidRDefault="004500EB" w:rsidP="00B322E4">
                  <w:r w:rsidRPr="00705452">
                    <w:t>2020 m.</w:t>
                  </w:r>
                </w:p>
              </w:tc>
              <w:tc>
                <w:tcPr>
                  <w:tcW w:w="850" w:type="dxa"/>
                </w:tcPr>
                <w:p w:rsidR="004500EB" w:rsidRPr="00705452" w:rsidRDefault="004500EB" w:rsidP="00B322E4">
                  <w:r w:rsidRPr="00705452">
                    <w:t>2021 m.</w:t>
                  </w:r>
                </w:p>
              </w:tc>
              <w:tc>
                <w:tcPr>
                  <w:tcW w:w="709" w:type="dxa"/>
                  <w:tcBorders>
                    <w:right w:val="nil"/>
                  </w:tcBorders>
                </w:tcPr>
                <w:p w:rsidR="004500EB" w:rsidRPr="00705452" w:rsidRDefault="004500EB" w:rsidP="00B322E4">
                  <w:r w:rsidRPr="00705452">
                    <w:t>2022 m.</w:t>
                  </w:r>
                </w:p>
              </w:tc>
            </w:tr>
            <w:tr w:rsidR="004500EB" w:rsidRPr="00705452" w:rsidTr="00AA3520">
              <w:tc>
                <w:tcPr>
                  <w:tcW w:w="880" w:type="dxa"/>
                  <w:tcBorders>
                    <w:left w:val="nil"/>
                    <w:bottom w:val="nil"/>
                  </w:tcBorders>
                </w:tcPr>
                <w:p w:rsidR="004500EB" w:rsidRDefault="004500EB" w:rsidP="00B322E4">
                  <w:r>
                    <w:t>3000</w:t>
                  </w:r>
                </w:p>
                <w:p w:rsidR="004500EB" w:rsidRPr="00705452" w:rsidRDefault="004500EB" w:rsidP="00B322E4">
                  <w:r w:rsidRPr="00705452">
                    <w:t>Eur</w:t>
                  </w:r>
                </w:p>
              </w:tc>
              <w:tc>
                <w:tcPr>
                  <w:tcW w:w="850" w:type="dxa"/>
                  <w:tcBorders>
                    <w:bottom w:val="nil"/>
                  </w:tcBorders>
                </w:tcPr>
                <w:p w:rsidR="004500EB" w:rsidRDefault="004500EB" w:rsidP="00B322E4">
                  <w:r>
                    <w:t>4000</w:t>
                  </w:r>
                </w:p>
                <w:p w:rsidR="004500EB" w:rsidRPr="00705452" w:rsidRDefault="004500EB" w:rsidP="00B322E4">
                  <w:r w:rsidRPr="00705452">
                    <w:t>Eur</w:t>
                  </w:r>
                </w:p>
              </w:tc>
              <w:tc>
                <w:tcPr>
                  <w:tcW w:w="709" w:type="dxa"/>
                  <w:tcBorders>
                    <w:right w:val="nil"/>
                  </w:tcBorders>
                </w:tcPr>
                <w:p w:rsidR="004500EB" w:rsidRDefault="004500EB" w:rsidP="00B322E4">
                  <w:r>
                    <w:t>5000</w:t>
                  </w:r>
                </w:p>
                <w:p w:rsidR="004500EB" w:rsidRPr="00705452" w:rsidRDefault="004500EB" w:rsidP="00B322E4">
                  <w:r w:rsidRPr="00705452">
                    <w:t xml:space="preserve"> Eur</w:t>
                  </w:r>
                </w:p>
              </w:tc>
            </w:tr>
          </w:tbl>
          <w:p w:rsidR="004500EB" w:rsidRPr="00705452" w:rsidRDefault="004500EB" w:rsidP="00B322E4"/>
        </w:tc>
      </w:tr>
      <w:tr w:rsidR="004500EB" w:rsidRPr="00705452" w:rsidTr="00AA3520">
        <w:tc>
          <w:tcPr>
            <w:tcW w:w="14596" w:type="dxa"/>
            <w:gridSpan w:val="6"/>
            <w:tcBorders>
              <w:top w:val="nil"/>
            </w:tcBorders>
          </w:tcPr>
          <w:p w:rsidR="00AA3520" w:rsidRDefault="00AA3520" w:rsidP="00B322E4">
            <w:pPr>
              <w:rPr>
                <w:b/>
              </w:rPr>
            </w:pPr>
          </w:p>
          <w:p w:rsidR="004500EB" w:rsidRPr="00705452" w:rsidRDefault="004500EB" w:rsidP="00B322E4">
            <w:pPr>
              <w:rPr>
                <w:b/>
              </w:rPr>
            </w:pPr>
            <w:r w:rsidRPr="00705452">
              <w:rPr>
                <w:b/>
              </w:rPr>
              <w:lastRenderedPageBreak/>
              <w:t>3 uždavinys. Viešinti aktualią informaciją apie vykdomas neformaliojo suaugusiųjų švietimo ir tęstinio mokymo(si) veiklas, programas ir renginius</w:t>
            </w:r>
          </w:p>
        </w:tc>
      </w:tr>
      <w:tr w:rsidR="004500EB" w:rsidRPr="00705452" w:rsidTr="00B322E4">
        <w:trPr>
          <w:trHeight w:val="1656"/>
        </w:trPr>
        <w:tc>
          <w:tcPr>
            <w:tcW w:w="3020" w:type="dxa"/>
            <w:tcBorders>
              <w:bottom w:val="single" w:sz="4" w:space="0" w:color="auto"/>
            </w:tcBorders>
          </w:tcPr>
          <w:p w:rsidR="004500EB" w:rsidRPr="00705452" w:rsidRDefault="004500EB" w:rsidP="00B322E4">
            <w:r w:rsidRPr="00705452">
              <w:lastRenderedPageBreak/>
              <w:t>3.1. Informacijos apie neformalųjį suaugusiųjų švietimą viešinimas</w:t>
            </w:r>
          </w:p>
        </w:tc>
        <w:tc>
          <w:tcPr>
            <w:tcW w:w="3212" w:type="dxa"/>
            <w:tcBorders>
              <w:bottom w:val="single" w:sz="4" w:space="0" w:color="auto"/>
            </w:tcBorders>
          </w:tcPr>
          <w:p w:rsidR="004500EB" w:rsidRPr="00705452" w:rsidRDefault="004500EB" w:rsidP="00B322E4">
            <w:r w:rsidRPr="00705452">
              <w:t>Pasvalio rajono savivaldybės Švietimo pagalbos tarnybos Suaugusiųjų švietimo skyrius,</w:t>
            </w:r>
          </w:p>
          <w:p w:rsidR="004500EB" w:rsidRPr="00705452" w:rsidRDefault="004500EB" w:rsidP="00B322E4">
            <w:r w:rsidRPr="00705452">
              <w:t>Pasvalio rajono savivaldybės administracija</w:t>
            </w:r>
          </w:p>
        </w:tc>
        <w:tc>
          <w:tcPr>
            <w:tcW w:w="1701" w:type="dxa"/>
          </w:tcPr>
          <w:p w:rsidR="004500EB" w:rsidRPr="00705452" w:rsidRDefault="004500EB" w:rsidP="00B322E4">
            <w:r w:rsidRPr="00705452">
              <w:t>2020-2022 m.</w:t>
            </w:r>
          </w:p>
        </w:tc>
        <w:tc>
          <w:tcPr>
            <w:tcW w:w="2268" w:type="dxa"/>
          </w:tcPr>
          <w:p w:rsidR="004500EB" w:rsidRPr="00705452" w:rsidRDefault="004500EB" w:rsidP="00B322E4">
            <w:r w:rsidRPr="00705452">
              <w:t>Visuomenės informavimas</w:t>
            </w:r>
            <w:r w:rsidR="00E50640">
              <w:t>.</w:t>
            </w:r>
          </w:p>
        </w:tc>
        <w:tc>
          <w:tcPr>
            <w:tcW w:w="1701" w:type="dxa"/>
          </w:tcPr>
          <w:p w:rsidR="004500EB" w:rsidRPr="00705452" w:rsidRDefault="004500EB" w:rsidP="00B322E4">
            <w:r w:rsidRPr="00705452">
              <w:t>Informacinių, viešinamųjų straipsnių skaičius</w:t>
            </w:r>
          </w:p>
        </w:tc>
        <w:tc>
          <w:tcPr>
            <w:tcW w:w="2694" w:type="dxa"/>
          </w:tcPr>
          <w:p w:rsidR="004500EB" w:rsidRPr="00705452" w:rsidRDefault="004500EB" w:rsidP="00B322E4">
            <w:r w:rsidRPr="00705452">
              <w:t>Žmogiškieji ištekliai</w:t>
            </w:r>
          </w:p>
        </w:tc>
      </w:tr>
      <w:tr w:rsidR="004500EB" w:rsidRPr="00705452" w:rsidTr="00B322E4">
        <w:trPr>
          <w:trHeight w:val="1656"/>
        </w:trPr>
        <w:tc>
          <w:tcPr>
            <w:tcW w:w="3020" w:type="dxa"/>
          </w:tcPr>
          <w:p w:rsidR="004500EB" w:rsidRPr="00705452" w:rsidRDefault="004500EB" w:rsidP="00B322E4">
            <w:r w:rsidRPr="00705452">
              <w:t>3.2. Kasmetinės suaugusiųjų mokymosi savaitės renginių organizavimas</w:t>
            </w:r>
          </w:p>
        </w:tc>
        <w:tc>
          <w:tcPr>
            <w:tcW w:w="3212" w:type="dxa"/>
          </w:tcPr>
          <w:p w:rsidR="004500EB" w:rsidRPr="00705452" w:rsidRDefault="004500EB" w:rsidP="00B322E4">
            <w:r w:rsidRPr="00705452">
              <w:t>Pasvalio rajono savivaldybės Švietimo pagalbos tarnybos Suaugusiųjų švietimo skyrius</w:t>
            </w:r>
          </w:p>
        </w:tc>
        <w:tc>
          <w:tcPr>
            <w:tcW w:w="1701" w:type="dxa"/>
          </w:tcPr>
          <w:p w:rsidR="004500EB" w:rsidRPr="00705452" w:rsidRDefault="004500EB" w:rsidP="00B322E4">
            <w:r w:rsidRPr="00705452">
              <w:t>2020-2022 m.</w:t>
            </w:r>
          </w:p>
        </w:tc>
        <w:tc>
          <w:tcPr>
            <w:tcW w:w="2268" w:type="dxa"/>
          </w:tcPr>
          <w:p w:rsidR="004500EB" w:rsidRPr="00705452" w:rsidRDefault="004500EB" w:rsidP="00B322E4">
            <w:r w:rsidRPr="00705452">
              <w:t>Visuomenės informavimas, dėmesys suaugusiųjų švietimo ir tęstinio mokymosi aktualijoms</w:t>
            </w:r>
            <w:r w:rsidR="00E50640">
              <w:t>.</w:t>
            </w:r>
          </w:p>
        </w:tc>
        <w:tc>
          <w:tcPr>
            <w:tcW w:w="1701" w:type="dxa"/>
          </w:tcPr>
          <w:p w:rsidR="004500EB" w:rsidRPr="00705452" w:rsidRDefault="004500EB" w:rsidP="00B322E4">
            <w:r w:rsidRPr="00705452">
              <w:t>Renginių ir dalyvių skaičius</w:t>
            </w:r>
          </w:p>
        </w:tc>
        <w:tc>
          <w:tcPr>
            <w:tcW w:w="2694" w:type="dxa"/>
          </w:tcPr>
          <w:p w:rsidR="004500EB" w:rsidRPr="00705452" w:rsidRDefault="004500EB" w:rsidP="00B322E4">
            <w:r w:rsidRPr="00705452">
              <w:t>Žmogiškieji ištekliai</w:t>
            </w:r>
          </w:p>
        </w:tc>
      </w:tr>
      <w:tr w:rsidR="00AA3520" w:rsidRPr="00705452" w:rsidTr="00B322E4">
        <w:trPr>
          <w:trHeight w:val="337"/>
        </w:trPr>
        <w:tc>
          <w:tcPr>
            <w:tcW w:w="11902" w:type="dxa"/>
            <w:gridSpan w:val="5"/>
            <w:vMerge w:val="restart"/>
          </w:tcPr>
          <w:p w:rsidR="00AA3520" w:rsidRPr="00705452" w:rsidRDefault="00AA3520" w:rsidP="00B322E4">
            <w:pPr>
              <w:rPr>
                <w:b/>
              </w:rPr>
            </w:pPr>
            <w:r w:rsidRPr="00705452">
              <w:rPr>
                <w:b/>
              </w:rPr>
              <w:t xml:space="preserve">                                                                                                                                                                                      Iš viso:</w:t>
            </w:r>
          </w:p>
        </w:tc>
        <w:tc>
          <w:tcPr>
            <w:tcW w:w="2694" w:type="dxa"/>
          </w:tcPr>
          <w:tbl>
            <w:tblPr>
              <w:tblStyle w:val="Lentelstinklelis"/>
              <w:tblW w:w="0" w:type="auto"/>
              <w:tblInd w:w="5" w:type="dxa"/>
              <w:tblLayout w:type="fixed"/>
              <w:tblLook w:val="04A0" w:firstRow="1" w:lastRow="0" w:firstColumn="1" w:lastColumn="0" w:noHBand="0" w:noVBand="1"/>
            </w:tblPr>
            <w:tblGrid>
              <w:gridCol w:w="822"/>
              <w:gridCol w:w="823"/>
              <w:gridCol w:w="823"/>
            </w:tblGrid>
            <w:tr w:rsidR="00AA3520" w:rsidRPr="00705452" w:rsidTr="00AA3520">
              <w:tc>
                <w:tcPr>
                  <w:tcW w:w="822" w:type="dxa"/>
                  <w:tcBorders>
                    <w:top w:val="nil"/>
                    <w:left w:val="nil"/>
                    <w:bottom w:val="nil"/>
                  </w:tcBorders>
                </w:tcPr>
                <w:p w:rsidR="00AA3520" w:rsidRPr="00705452" w:rsidRDefault="00AA3520" w:rsidP="00B322E4">
                  <w:pPr>
                    <w:rPr>
                      <w:b/>
                    </w:rPr>
                  </w:pPr>
                  <w:r w:rsidRPr="00705452">
                    <w:rPr>
                      <w:b/>
                    </w:rPr>
                    <w:t>2020 m.</w:t>
                  </w:r>
                </w:p>
              </w:tc>
              <w:tc>
                <w:tcPr>
                  <w:tcW w:w="823" w:type="dxa"/>
                  <w:tcBorders>
                    <w:top w:val="nil"/>
                    <w:bottom w:val="nil"/>
                  </w:tcBorders>
                </w:tcPr>
                <w:p w:rsidR="00AA3520" w:rsidRPr="00705452" w:rsidRDefault="00AA3520" w:rsidP="00B322E4">
                  <w:pPr>
                    <w:rPr>
                      <w:b/>
                    </w:rPr>
                  </w:pPr>
                  <w:r w:rsidRPr="00705452">
                    <w:rPr>
                      <w:b/>
                    </w:rPr>
                    <w:t>2021 m.</w:t>
                  </w:r>
                </w:p>
              </w:tc>
              <w:tc>
                <w:tcPr>
                  <w:tcW w:w="823" w:type="dxa"/>
                  <w:tcBorders>
                    <w:top w:val="nil"/>
                    <w:bottom w:val="nil"/>
                    <w:right w:val="nil"/>
                  </w:tcBorders>
                </w:tcPr>
                <w:p w:rsidR="00AA3520" w:rsidRPr="00705452" w:rsidRDefault="00AA3520" w:rsidP="00B322E4">
                  <w:pPr>
                    <w:rPr>
                      <w:b/>
                    </w:rPr>
                  </w:pPr>
                  <w:r w:rsidRPr="00705452">
                    <w:rPr>
                      <w:b/>
                    </w:rPr>
                    <w:t>2022 m.</w:t>
                  </w:r>
                </w:p>
              </w:tc>
            </w:tr>
          </w:tbl>
          <w:p w:rsidR="00AA3520" w:rsidRPr="00705452" w:rsidRDefault="00AA3520" w:rsidP="00B322E4">
            <w:pPr>
              <w:rPr>
                <w:b/>
              </w:rPr>
            </w:pPr>
          </w:p>
        </w:tc>
      </w:tr>
      <w:tr w:rsidR="00AA3520" w:rsidRPr="00705452" w:rsidTr="00B322E4">
        <w:trPr>
          <w:trHeight w:val="337"/>
        </w:trPr>
        <w:tc>
          <w:tcPr>
            <w:tcW w:w="11902" w:type="dxa"/>
            <w:gridSpan w:val="5"/>
            <w:vMerge/>
            <w:tcBorders>
              <w:bottom w:val="single" w:sz="4" w:space="0" w:color="auto"/>
            </w:tcBorders>
          </w:tcPr>
          <w:p w:rsidR="00AA3520" w:rsidRPr="00705452" w:rsidRDefault="00AA3520" w:rsidP="00B322E4">
            <w:pPr>
              <w:rPr>
                <w:b/>
              </w:rPr>
            </w:pPr>
          </w:p>
        </w:tc>
        <w:tc>
          <w:tcPr>
            <w:tcW w:w="2694" w:type="dxa"/>
          </w:tcPr>
          <w:tbl>
            <w:tblPr>
              <w:tblStyle w:val="Lentelstinklelis"/>
              <w:tblW w:w="4114" w:type="dxa"/>
              <w:tblInd w:w="5" w:type="dxa"/>
              <w:tblLayout w:type="fixed"/>
              <w:tblLook w:val="04A0" w:firstRow="1" w:lastRow="0" w:firstColumn="1" w:lastColumn="0" w:noHBand="0" w:noVBand="1"/>
            </w:tblPr>
            <w:tblGrid>
              <w:gridCol w:w="822"/>
              <w:gridCol w:w="823"/>
              <w:gridCol w:w="1646"/>
              <w:gridCol w:w="823"/>
            </w:tblGrid>
            <w:tr w:rsidR="00AA3520" w:rsidRPr="00705452" w:rsidTr="00AA3520">
              <w:tc>
                <w:tcPr>
                  <w:tcW w:w="822" w:type="dxa"/>
                  <w:tcBorders>
                    <w:top w:val="nil"/>
                    <w:left w:val="nil"/>
                  </w:tcBorders>
                </w:tcPr>
                <w:p w:rsidR="00AA3520" w:rsidRDefault="00AA3520" w:rsidP="00B322E4">
                  <w:pPr>
                    <w:rPr>
                      <w:b/>
                    </w:rPr>
                  </w:pPr>
                  <w:r>
                    <w:rPr>
                      <w:b/>
                    </w:rPr>
                    <w:t>3600</w:t>
                  </w:r>
                </w:p>
                <w:p w:rsidR="00AA3520" w:rsidRPr="00705452" w:rsidRDefault="00AA3520" w:rsidP="00B322E4">
                  <w:pPr>
                    <w:rPr>
                      <w:b/>
                    </w:rPr>
                  </w:pPr>
                  <w:r w:rsidRPr="00705452">
                    <w:rPr>
                      <w:b/>
                    </w:rPr>
                    <w:t>Eur</w:t>
                  </w:r>
                </w:p>
              </w:tc>
              <w:tc>
                <w:tcPr>
                  <w:tcW w:w="823" w:type="dxa"/>
                  <w:tcBorders>
                    <w:top w:val="nil"/>
                  </w:tcBorders>
                </w:tcPr>
                <w:p w:rsidR="00AA3520" w:rsidRDefault="00AA3520" w:rsidP="00B322E4">
                  <w:pPr>
                    <w:rPr>
                      <w:b/>
                    </w:rPr>
                  </w:pPr>
                  <w:r>
                    <w:rPr>
                      <w:b/>
                    </w:rPr>
                    <w:t>4800</w:t>
                  </w:r>
                </w:p>
                <w:p w:rsidR="00AA3520" w:rsidRPr="00705452" w:rsidRDefault="00AA3520" w:rsidP="00B322E4">
                  <w:pPr>
                    <w:rPr>
                      <w:b/>
                    </w:rPr>
                  </w:pPr>
                  <w:r w:rsidRPr="00705452">
                    <w:rPr>
                      <w:b/>
                    </w:rPr>
                    <w:t xml:space="preserve"> Eur</w:t>
                  </w:r>
                </w:p>
              </w:tc>
              <w:tc>
                <w:tcPr>
                  <w:tcW w:w="1646" w:type="dxa"/>
                  <w:tcBorders>
                    <w:top w:val="nil"/>
                  </w:tcBorders>
                </w:tcPr>
                <w:p w:rsidR="00AA3520" w:rsidRDefault="00AA3520" w:rsidP="00B322E4">
                  <w:pPr>
                    <w:rPr>
                      <w:b/>
                    </w:rPr>
                  </w:pPr>
                  <w:r>
                    <w:rPr>
                      <w:b/>
                    </w:rPr>
                    <w:t>6000</w:t>
                  </w:r>
                </w:p>
                <w:p w:rsidR="00AA3520" w:rsidRPr="00705452" w:rsidRDefault="00AA3520" w:rsidP="00B322E4">
                  <w:pPr>
                    <w:rPr>
                      <w:b/>
                    </w:rPr>
                  </w:pPr>
                  <w:r w:rsidRPr="00705452">
                    <w:rPr>
                      <w:b/>
                    </w:rPr>
                    <w:t xml:space="preserve"> Eur</w:t>
                  </w:r>
                </w:p>
              </w:tc>
              <w:tc>
                <w:tcPr>
                  <w:tcW w:w="823" w:type="dxa"/>
                </w:tcPr>
                <w:p w:rsidR="00AA3520" w:rsidRPr="00705452" w:rsidRDefault="00AA3520" w:rsidP="00B322E4">
                  <w:pPr>
                    <w:rPr>
                      <w:b/>
                    </w:rPr>
                  </w:pPr>
                </w:p>
              </w:tc>
            </w:tr>
          </w:tbl>
          <w:p w:rsidR="00AA3520" w:rsidRPr="00705452" w:rsidRDefault="00AA3520" w:rsidP="00B322E4">
            <w:pPr>
              <w:rPr>
                <w:b/>
              </w:rPr>
            </w:pPr>
          </w:p>
        </w:tc>
      </w:tr>
    </w:tbl>
    <w:p w:rsidR="00AA3520" w:rsidRDefault="00AA3520" w:rsidP="00AA3520"/>
    <w:tbl>
      <w:tblPr>
        <w:tblpPr w:leftFromText="180" w:rightFromText="180" w:vertAnchor="text" w:tblpX="-1149" w:tblpY="-3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A3520" w:rsidTr="00AA3520">
        <w:trPr>
          <w:trHeight w:val="1752"/>
        </w:trPr>
        <w:tc>
          <w:tcPr>
            <w:tcW w:w="324" w:type="dxa"/>
          </w:tcPr>
          <w:p w:rsidR="00AA3520" w:rsidRDefault="00AA3520" w:rsidP="00AA3520"/>
        </w:tc>
      </w:tr>
    </w:tbl>
    <w:p w:rsidR="004500EB" w:rsidRPr="00705452" w:rsidRDefault="004500EB" w:rsidP="00AA3520"/>
    <w:sectPr w:rsidR="004500EB" w:rsidRPr="00705452" w:rsidSect="00AA3520">
      <w:pgSz w:w="16838" w:h="11906" w:orient="landscape" w:code="9"/>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3D5" w:rsidRDefault="00E663D5">
      <w:r>
        <w:separator/>
      </w:r>
    </w:p>
  </w:endnote>
  <w:endnote w:type="continuationSeparator" w:id="0">
    <w:p w:rsidR="00E663D5" w:rsidRDefault="00E6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3D5" w:rsidRDefault="00E663D5">
      <w:r>
        <w:separator/>
      </w:r>
    </w:p>
  </w:footnote>
  <w:footnote w:type="continuationSeparator" w:id="0">
    <w:p w:rsidR="00E663D5" w:rsidRDefault="00E6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B4324"/>
    <w:multiLevelType w:val="hybridMultilevel"/>
    <w:tmpl w:val="871254CC"/>
    <w:lvl w:ilvl="0" w:tplc="AAF275DA">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0511861"/>
    <w:multiLevelType w:val="hybridMultilevel"/>
    <w:tmpl w:val="7B669D10"/>
    <w:lvl w:ilvl="0" w:tplc="57B2AB7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16BAE"/>
    <w:rsid w:val="00025F20"/>
    <w:rsid w:val="00030D91"/>
    <w:rsid w:val="000339D0"/>
    <w:rsid w:val="00046306"/>
    <w:rsid w:val="000478AF"/>
    <w:rsid w:val="00085B15"/>
    <w:rsid w:val="000915A6"/>
    <w:rsid w:val="000B07E6"/>
    <w:rsid w:val="000B0DDD"/>
    <w:rsid w:val="000B1E37"/>
    <w:rsid w:val="000D3168"/>
    <w:rsid w:val="000E3159"/>
    <w:rsid w:val="001143C6"/>
    <w:rsid w:val="00120373"/>
    <w:rsid w:val="001222D9"/>
    <w:rsid w:val="00125DBA"/>
    <w:rsid w:val="00137C21"/>
    <w:rsid w:val="0014297C"/>
    <w:rsid w:val="00155DE8"/>
    <w:rsid w:val="001705C0"/>
    <w:rsid w:val="00176009"/>
    <w:rsid w:val="001B5DFD"/>
    <w:rsid w:val="001C24BB"/>
    <w:rsid w:val="00200ECF"/>
    <w:rsid w:val="00207097"/>
    <w:rsid w:val="0022051C"/>
    <w:rsid w:val="00232CF4"/>
    <w:rsid w:val="00235B56"/>
    <w:rsid w:val="00243E43"/>
    <w:rsid w:val="00245332"/>
    <w:rsid w:val="00250F73"/>
    <w:rsid w:val="00251C63"/>
    <w:rsid w:val="00260131"/>
    <w:rsid w:val="00264B06"/>
    <w:rsid w:val="00292D66"/>
    <w:rsid w:val="002974B7"/>
    <w:rsid w:val="002B6ABD"/>
    <w:rsid w:val="002D2A07"/>
    <w:rsid w:val="002D6132"/>
    <w:rsid w:val="002E0329"/>
    <w:rsid w:val="002F4B29"/>
    <w:rsid w:val="00313741"/>
    <w:rsid w:val="003212B2"/>
    <w:rsid w:val="00322DF5"/>
    <w:rsid w:val="003262B7"/>
    <w:rsid w:val="003578EB"/>
    <w:rsid w:val="003735B1"/>
    <w:rsid w:val="00374FD5"/>
    <w:rsid w:val="003A2BB4"/>
    <w:rsid w:val="003B202F"/>
    <w:rsid w:val="003B5EBB"/>
    <w:rsid w:val="003E4676"/>
    <w:rsid w:val="003F7515"/>
    <w:rsid w:val="00400E40"/>
    <w:rsid w:val="004303AD"/>
    <w:rsid w:val="00447ADA"/>
    <w:rsid w:val="004500EB"/>
    <w:rsid w:val="00473739"/>
    <w:rsid w:val="004A7CFF"/>
    <w:rsid w:val="004D769D"/>
    <w:rsid w:val="004D786A"/>
    <w:rsid w:val="004E6081"/>
    <w:rsid w:val="004F5F07"/>
    <w:rsid w:val="0054379E"/>
    <w:rsid w:val="00550281"/>
    <w:rsid w:val="005646A9"/>
    <w:rsid w:val="005668EE"/>
    <w:rsid w:val="005922D2"/>
    <w:rsid w:val="005A2C54"/>
    <w:rsid w:val="005A3306"/>
    <w:rsid w:val="005B1617"/>
    <w:rsid w:val="006160F1"/>
    <w:rsid w:val="006168BA"/>
    <w:rsid w:val="0065053A"/>
    <w:rsid w:val="006511FF"/>
    <w:rsid w:val="006769FA"/>
    <w:rsid w:val="006935C6"/>
    <w:rsid w:val="0069442B"/>
    <w:rsid w:val="006B0CC7"/>
    <w:rsid w:val="006C630E"/>
    <w:rsid w:val="006D0C6D"/>
    <w:rsid w:val="006D645E"/>
    <w:rsid w:val="006E4F91"/>
    <w:rsid w:val="00725F74"/>
    <w:rsid w:val="0075712A"/>
    <w:rsid w:val="00767F1F"/>
    <w:rsid w:val="007814F2"/>
    <w:rsid w:val="00781575"/>
    <w:rsid w:val="0078682F"/>
    <w:rsid w:val="007960F5"/>
    <w:rsid w:val="007A2F6B"/>
    <w:rsid w:val="007A6FE1"/>
    <w:rsid w:val="007C3075"/>
    <w:rsid w:val="007C5744"/>
    <w:rsid w:val="007C7B14"/>
    <w:rsid w:val="007D4202"/>
    <w:rsid w:val="007D55DB"/>
    <w:rsid w:val="007E1517"/>
    <w:rsid w:val="007E6F3E"/>
    <w:rsid w:val="007F5B95"/>
    <w:rsid w:val="00804B07"/>
    <w:rsid w:val="00815CB6"/>
    <w:rsid w:val="008301B1"/>
    <w:rsid w:val="00830483"/>
    <w:rsid w:val="0083100D"/>
    <w:rsid w:val="0085265B"/>
    <w:rsid w:val="008613AC"/>
    <w:rsid w:val="00880B22"/>
    <w:rsid w:val="008A2654"/>
    <w:rsid w:val="008A2B1A"/>
    <w:rsid w:val="008B0D12"/>
    <w:rsid w:val="008D4628"/>
    <w:rsid w:val="008D7705"/>
    <w:rsid w:val="008E26D2"/>
    <w:rsid w:val="009137A8"/>
    <w:rsid w:val="0091701E"/>
    <w:rsid w:val="00920570"/>
    <w:rsid w:val="009250E1"/>
    <w:rsid w:val="0094321D"/>
    <w:rsid w:val="00972590"/>
    <w:rsid w:val="00981A21"/>
    <w:rsid w:val="009852C5"/>
    <w:rsid w:val="009853EE"/>
    <w:rsid w:val="0099104A"/>
    <w:rsid w:val="009B353C"/>
    <w:rsid w:val="009B4F45"/>
    <w:rsid w:val="009C626D"/>
    <w:rsid w:val="009E6AD3"/>
    <w:rsid w:val="009F6CD8"/>
    <w:rsid w:val="00A02542"/>
    <w:rsid w:val="00A04216"/>
    <w:rsid w:val="00A14707"/>
    <w:rsid w:val="00A50C5D"/>
    <w:rsid w:val="00A5792C"/>
    <w:rsid w:val="00A620B8"/>
    <w:rsid w:val="00A64C5B"/>
    <w:rsid w:val="00A67646"/>
    <w:rsid w:val="00A70072"/>
    <w:rsid w:val="00A7455A"/>
    <w:rsid w:val="00A95A35"/>
    <w:rsid w:val="00AA3520"/>
    <w:rsid w:val="00AA5671"/>
    <w:rsid w:val="00AB152D"/>
    <w:rsid w:val="00AC54CF"/>
    <w:rsid w:val="00AF3F32"/>
    <w:rsid w:val="00AF3FF9"/>
    <w:rsid w:val="00AF4791"/>
    <w:rsid w:val="00B00729"/>
    <w:rsid w:val="00B148ED"/>
    <w:rsid w:val="00B43C32"/>
    <w:rsid w:val="00B43DB1"/>
    <w:rsid w:val="00B47D14"/>
    <w:rsid w:val="00B62326"/>
    <w:rsid w:val="00B7166E"/>
    <w:rsid w:val="00B7267E"/>
    <w:rsid w:val="00B91F88"/>
    <w:rsid w:val="00BA2A26"/>
    <w:rsid w:val="00BC6C59"/>
    <w:rsid w:val="00BE1740"/>
    <w:rsid w:val="00C02F92"/>
    <w:rsid w:val="00C10D1C"/>
    <w:rsid w:val="00C21D72"/>
    <w:rsid w:val="00C27BCB"/>
    <w:rsid w:val="00C322EB"/>
    <w:rsid w:val="00C3408E"/>
    <w:rsid w:val="00C37B36"/>
    <w:rsid w:val="00C4298F"/>
    <w:rsid w:val="00C73C01"/>
    <w:rsid w:val="00CA0075"/>
    <w:rsid w:val="00CB4510"/>
    <w:rsid w:val="00CB7B3A"/>
    <w:rsid w:val="00D157AB"/>
    <w:rsid w:val="00D20AE8"/>
    <w:rsid w:val="00D40DA8"/>
    <w:rsid w:val="00D45C1C"/>
    <w:rsid w:val="00D518E1"/>
    <w:rsid w:val="00D90A0C"/>
    <w:rsid w:val="00D942B6"/>
    <w:rsid w:val="00D95870"/>
    <w:rsid w:val="00D95D61"/>
    <w:rsid w:val="00DA1AEE"/>
    <w:rsid w:val="00DE23D5"/>
    <w:rsid w:val="00DF5B3B"/>
    <w:rsid w:val="00E11277"/>
    <w:rsid w:val="00E149CB"/>
    <w:rsid w:val="00E31D98"/>
    <w:rsid w:val="00E50640"/>
    <w:rsid w:val="00E62775"/>
    <w:rsid w:val="00E663D5"/>
    <w:rsid w:val="00E802D9"/>
    <w:rsid w:val="00EA0C47"/>
    <w:rsid w:val="00EA68E0"/>
    <w:rsid w:val="00EC048F"/>
    <w:rsid w:val="00EC64A1"/>
    <w:rsid w:val="00ED2D55"/>
    <w:rsid w:val="00EF6046"/>
    <w:rsid w:val="00F005C3"/>
    <w:rsid w:val="00F01791"/>
    <w:rsid w:val="00F13D00"/>
    <w:rsid w:val="00F142B7"/>
    <w:rsid w:val="00F369B8"/>
    <w:rsid w:val="00F977C5"/>
    <w:rsid w:val="00F97C59"/>
    <w:rsid w:val="00FB1ED4"/>
    <w:rsid w:val="00FD44F2"/>
    <w:rsid w:val="00FD49FB"/>
    <w:rsid w:val="00FE13F3"/>
    <w:rsid w:val="00FE1524"/>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89D6E"/>
  <w15:docId w15:val="{4E687FAF-D527-4B97-8294-220E5C7C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3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920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4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5CF8B-6700-45BD-B5F3-1DB134E3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1556</Words>
  <Characters>12667</Characters>
  <Application>Microsoft Office Word</Application>
  <DocSecurity>0</DocSecurity>
  <Lines>105</Lines>
  <Paragraphs>28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2019-11-28T12:52:00Z</cp:lastPrinted>
  <dcterms:created xsi:type="dcterms:W3CDTF">2019-12-03T10:24:00Z</dcterms:created>
  <dcterms:modified xsi:type="dcterms:W3CDTF">2019-12-05T13:49:00Z</dcterms:modified>
</cp:coreProperties>
</file>