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8FC" w:rsidRDefault="009447E1">
      <w:pPr>
        <w:tabs>
          <w:tab w:val="center" w:pos="4153"/>
          <w:tab w:val="right" w:pos="8306"/>
        </w:tabs>
      </w:pPr>
      <w:r>
        <w:rPr>
          <w:noProof/>
          <w:lang w:eastAsia="lt-LT"/>
        </w:rPr>
        <mc:AlternateContent>
          <mc:Choice Requires="wps">
            <w:drawing>
              <wp:anchor distT="0" distB="0" distL="114300" distR="114300" simplePos="0" relativeHeight="251661312" behindDoc="0" locked="0" layoutInCell="1" allowOverlap="1">
                <wp:simplePos x="0" y="0"/>
                <wp:positionH relativeFrom="column">
                  <wp:posOffset>3952665</wp:posOffset>
                </wp:positionH>
                <wp:positionV relativeFrom="paragraph">
                  <wp:posOffset>-665000</wp:posOffset>
                </wp:positionV>
                <wp:extent cx="2446020" cy="820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820800"/>
                        </a:xfrm>
                        <a:prstGeom prst="rect">
                          <a:avLst/>
                        </a:prstGeom>
                        <a:solidFill>
                          <a:srgbClr val="FFFFFF"/>
                        </a:solidFill>
                        <a:ln>
                          <a:noFill/>
                        </a:ln>
                      </wps:spPr>
                      <wps:txbx>
                        <w:txbxContent>
                          <w:p w:rsidR="007F1D3E" w:rsidRPr="007F1D3E" w:rsidRDefault="007F1D3E" w:rsidP="00BD795C">
                            <w:pPr>
                              <w:rPr>
                                <w:b/>
                                <w:bCs/>
                                <w:i/>
                                <w:iCs/>
                                <w:u w:val="single"/>
                              </w:rPr>
                            </w:pPr>
                            <w:r w:rsidRPr="007F1D3E">
                              <w:rPr>
                                <w:b/>
                                <w:bCs/>
                                <w:i/>
                                <w:iCs/>
                                <w:u w:val="single"/>
                              </w:rPr>
                              <w:t>pakeistas</w:t>
                            </w:r>
                          </w:p>
                          <w:p w:rsidR="00BD795C" w:rsidRDefault="00BD795C" w:rsidP="00BD795C">
                            <w:pPr>
                              <w:rPr>
                                <w:b/>
                              </w:rPr>
                            </w:pPr>
                            <w:r>
                              <w:rPr>
                                <w:b/>
                                <w:bCs/>
                              </w:rPr>
                              <w:t>projektas</w:t>
                            </w:r>
                          </w:p>
                          <w:p w:rsidR="00BD795C" w:rsidRDefault="00BD795C" w:rsidP="00BD795C">
                            <w:pPr>
                              <w:rPr>
                                <w:b/>
                              </w:rPr>
                            </w:pPr>
                            <w:proofErr w:type="spellStart"/>
                            <w:r>
                              <w:rPr>
                                <w:b/>
                                <w:bCs/>
                              </w:rPr>
                              <w:t>reg</w:t>
                            </w:r>
                            <w:proofErr w:type="spellEnd"/>
                            <w:r>
                              <w:rPr>
                                <w:b/>
                                <w:bCs/>
                              </w:rPr>
                              <w:t>. Nr.</w:t>
                            </w:r>
                            <w:r w:rsidR="009447E1">
                              <w:rPr>
                                <w:b/>
                                <w:bCs/>
                              </w:rPr>
                              <w:t>T-82</w:t>
                            </w:r>
                          </w:p>
                          <w:p w:rsidR="00BD795C" w:rsidRDefault="00354437" w:rsidP="00BD795C">
                            <w:pPr>
                              <w:rPr>
                                <w:b/>
                              </w:rPr>
                            </w:pPr>
                            <w:r>
                              <w:rPr>
                                <w:b/>
                              </w:rPr>
                              <w:t>2.</w:t>
                            </w:r>
                            <w:r w:rsidR="009447E1">
                              <w:rPr>
                                <w:b/>
                              </w:rPr>
                              <w:t>2.</w:t>
                            </w:r>
                            <w:r>
                              <w:rPr>
                                <w:b/>
                              </w:rPr>
                              <w:t xml:space="preserve"> </w:t>
                            </w:r>
                            <w:r w:rsidR="00BD795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25pt;margin-top:-52.35pt;width:192.6pt;height: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" stroked="f">
                <v:textbox>
                  <w:txbxContent>
                    <w:p w:rsidR="007F1D3E" w:rsidRPr="007F1D3E" w:rsidRDefault="007F1D3E" w:rsidP="00BD795C">
                      <w:pPr>
                        <w:rPr>
                          <w:b/>
                          <w:bCs/>
                          <w:i/>
                          <w:iCs/>
                          <w:u w:val="single"/>
                        </w:rPr>
                      </w:pPr>
                      <w:r w:rsidRPr="007F1D3E">
                        <w:rPr>
                          <w:b/>
                          <w:bCs/>
                          <w:i/>
                          <w:iCs/>
                          <w:u w:val="single"/>
                        </w:rPr>
                        <w:t>pakeistas</w:t>
                      </w:r>
                    </w:p>
                    <w:p w:rsidR="00BD795C" w:rsidRDefault="00BD795C" w:rsidP="00BD795C">
                      <w:pPr>
                        <w:rPr>
                          <w:b/>
                        </w:rPr>
                      </w:pPr>
                      <w:r>
                        <w:rPr>
                          <w:b/>
                          <w:bCs/>
                        </w:rPr>
                        <w:t>projektas</w:t>
                      </w:r>
                    </w:p>
                    <w:p w:rsidR="00BD795C" w:rsidRDefault="00BD795C" w:rsidP="00BD795C">
                      <w:pPr>
                        <w:rPr>
                          <w:b/>
                        </w:rPr>
                      </w:pPr>
                      <w:proofErr w:type="spellStart"/>
                      <w:r>
                        <w:rPr>
                          <w:b/>
                          <w:bCs/>
                        </w:rPr>
                        <w:t>reg</w:t>
                      </w:r>
                      <w:proofErr w:type="spellEnd"/>
                      <w:r>
                        <w:rPr>
                          <w:b/>
                          <w:bCs/>
                        </w:rPr>
                        <w:t>. Nr.</w:t>
                      </w:r>
                      <w:r w:rsidR="009447E1">
                        <w:rPr>
                          <w:b/>
                          <w:bCs/>
                        </w:rPr>
                        <w:t>T-82</w:t>
                      </w:r>
                    </w:p>
                    <w:p w:rsidR="00BD795C" w:rsidRDefault="00354437" w:rsidP="00BD795C">
                      <w:pPr>
                        <w:rPr>
                          <w:b/>
                        </w:rPr>
                      </w:pPr>
                      <w:r>
                        <w:rPr>
                          <w:b/>
                        </w:rPr>
                        <w:t>2.</w:t>
                      </w:r>
                      <w:r w:rsidR="009447E1">
                        <w:rPr>
                          <w:b/>
                        </w:rPr>
                        <w:t>2.</w:t>
                      </w:r>
                      <w:r>
                        <w:rPr>
                          <w:b/>
                        </w:rPr>
                        <w:t xml:space="preserve"> </w:t>
                      </w:r>
                      <w:r w:rsidR="00BD795C">
                        <w:rPr>
                          <w:b/>
                        </w:rPr>
                        <w:t>darbotvarkės klausimas</w:t>
                      </w:r>
                    </w:p>
                  </w:txbxContent>
                </v:textbox>
              </v:shape>
            </w:pict>
          </mc:Fallback>
        </mc:AlternateContent>
      </w:r>
      <w:r>
        <w:rPr>
          <w:noProof/>
          <w:sz w:val="20"/>
          <w:lang w:eastAsia="lt-LT"/>
        </w:rPr>
        <mc:AlternateContent>
          <mc:Choice Requires="wps">
            <w:drawing>
              <wp:anchor distT="0" distB="0" distL="114300" distR="114300" simplePos="0" relativeHeight="251659264" behindDoc="1" locked="0" layoutInCell="1" allowOverlap="1">
                <wp:simplePos x="0" y="0"/>
                <wp:positionH relativeFrom="column">
                  <wp:posOffset>2558415</wp:posOffset>
                </wp:positionH>
                <wp:positionV relativeFrom="paragraph">
                  <wp:posOffset>-34925</wp:posOffset>
                </wp:positionV>
                <wp:extent cx="864870" cy="457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45720"/>
                        </a:xfrm>
                        <a:prstGeom prst="rect">
                          <a:avLst/>
                        </a:prstGeom>
                        <a:solidFill>
                          <a:srgbClr val="FFFFFF"/>
                        </a:solidFill>
                        <a:ln>
                          <a:noFill/>
                        </a:ln>
                      </wps:spPr>
                      <wps:txbx>
                        <w:txbxContent>
                          <w:p w:rsidR="001C58FC" w:rsidRDefault="00BD795C" w:rsidP="007E4732">
                            <w:pPr>
                              <w:jc w:val="center"/>
                            </w:pPr>
                            <w:r w:rsidRPr="00BD795C">
                              <w:rPr>
                                <w:noProof/>
                                <w:lang w:val="en-US"/>
                              </w:rPr>
                              <w:drawing>
                                <wp:inline distT="0" distB="0" distL="0" distR="0">
                                  <wp:extent cx="0" cy="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01.45pt;margin-top:-2.75pt;width:68.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" stroked="f">
                <v:textbox>
                  <w:txbxContent>
                    <w:p w:rsidR="001C58FC" w:rsidRDefault="00BD795C" w:rsidP="007E4732">
                      <w:pPr>
                        <w:jc w:val="center"/>
                      </w:pPr>
                      <w:r w:rsidRPr="00BD795C">
                        <w:rPr>
                          <w:noProof/>
                          <w:lang w:val="en-US"/>
                        </w:rPr>
                        <w:drawing>
                          <wp:inline distT="0" distB="0" distL="0" distR="0">
                            <wp:extent cx="0" cy="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p>
    <w:p w:rsidR="001C58FC" w:rsidRDefault="001C58FC">
      <w:pPr>
        <w:tabs>
          <w:tab w:val="center" w:pos="4153"/>
          <w:tab w:val="right" w:pos="8306"/>
        </w:tabs>
        <w:jc w:val="center"/>
        <w:rPr>
          <w:b/>
          <w:bCs/>
          <w:caps/>
          <w:sz w:val="10"/>
        </w:rPr>
      </w:pPr>
    </w:p>
    <w:p w:rsidR="001C58FC" w:rsidRDefault="004F4C5E">
      <w:pPr>
        <w:tabs>
          <w:tab w:val="center" w:pos="4153"/>
          <w:tab w:val="right" w:pos="8306"/>
        </w:tabs>
        <w:jc w:val="center"/>
        <w:rPr>
          <w:b/>
          <w:bCs/>
          <w:caps/>
          <w:sz w:val="26"/>
        </w:rPr>
      </w:pPr>
      <w:r>
        <w:rPr>
          <w:b/>
          <w:bCs/>
          <w:caps/>
          <w:sz w:val="26"/>
        </w:rPr>
        <w:t>Pasvalio rajono savivaldybės taryba</w:t>
      </w:r>
    </w:p>
    <w:p w:rsidR="001C58FC" w:rsidRDefault="001C58FC">
      <w:pPr>
        <w:tabs>
          <w:tab w:val="center" w:pos="4153"/>
          <w:tab w:val="right" w:pos="8306"/>
        </w:tabs>
        <w:jc w:val="center"/>
      </w:pPr>
    </w:p>
    <w:p w:rsidR="001C58FC" w:rsidRDefault="004F4C5E">
      <w:pPr>
        <w:jc w:val="center"/>
        <w:rPr>
          <w:b/>
          <w:caps/>
        </w:rPr>
      </w:pPr>
      <w:r>
        <w:rPr>
          <w:b/>
          <w:caps/>
        </w:rPr>
        <w:t>Sprendimas</w:t>
      </w:r>
    </w:p>
    <w:p w:rsidR="001C58FC" w:rsidRDefault="004F4C5E">
      <w:pPr>
        <w:tabs>
          <w:tab w:val="center" w:pos="4153"/>
          <w:tab w:val="right" w:pos="8306"/>
        </w:tabs>
        <w:jc w:val="center"/>
        <w:rPr>
          <w:b/>
          <w:caps/>
        </w:rPr>
      </w:pPr>
      <w:r>
        <w:rPr>
          <w:b/>
          <w:caps/>
        </w:rPr>
        <w:t>Dėl PASVALIO RAJONO SAVIVALDYBĖS TARYBOS 2016 M. KOVO 30 D. SPRENDIMO nR. T1-63 „DĖL PASVALIO RAJONO NEVYRIAUSYBINIŲ ORGANIZACIJŲ PROJEKTŲ RĖMIMO IŠ SAVIVALDYBĖS BIUDŽETO LĖŠŲ TVARKOS APRAŠO PATVIRTINIMO“ pakeitimo</w:t>
      </w:r>
    </w:p>
    <w:p w:rsidR="001C58FC" w:rsidRDefault="001C58FC">
      <w:pPr>
        <w:jc w:val="center"/>
      </w:pPr>
    </w:p>
    <w:p w:rsidR="001C58FC" w:rsidRDefault="004F4C5E">
      <w:pPr>
        <w:jc w:val="center"/>
      </w:pPr>
      <w:r>
        <w:t>2</w:t>
      </w:r>
      <w:r w:rsidR="005542C2">
        <w:t>020</w:t>
      </w:r>
      <w:r>
        <w:t xml:space="preserve"> m. </w:t>
      </w:r>
      <w:r w:rsidR="005542C2">
        <w:t xml:space="preserve">balandžio     </w:t>
      </w:r>
      <w:r>
        <w:t xml:space="preserve"> d.</w:t>
      </w:r>
      <w:r>
        <w:tab/>
        <w:t>Nr. T1-</w:t>
      </w:r>
    </w:p>
    <w:p w:rsidR="001C58FC" w:rsidRDefault="004F4C5E">
      <w:pPr>
        <w:jc w:val="center"/>
      </w:pPr>
      <w:r>
        <w:t>Pasvalys</w:t>
      </w:r>
    </w:p>
    <w:p w:rsidR="001C58FC" w:rsidRDefault="001C58FC">
      <w:pPr>
        <w:tabs>
          <w:tab w:val="center" w:pos="4153"/>
          <w:tab w:val="right" w:pos="8306"/>
        </w:tabs>
      </w:pPr>
    </w:p>
    <w:p w:rsidR="001C58FC" w:rsidRDefault="004F4C5E">
      <w:pPr>
        <w:ind w:firstLine="720"/>
        <w:jc w:val="both"/>
      </w:pPr>
      <w:r>
        <w:t>Vadovaudamasi Lietuvos Respublikos vietos savivaldos įstatymo 16 straipsnio 4 dalimi, 18 straipsnio 1 dalimi, atsižvelgdama į Pasvalio rajono savivaldybės nevyriausybinių organizacijų tarybos 20</w:t>
      </w:r>
      <w:r w:rsidR="005542C2">
        <w:t>20</w:t>
      </w:r>
      <w:r>
        <w:t xml:space="preserve"> m. </w:t>
      </w:r>
      <w:r w:rsidR="005542C2">
        <w:t>kovo 30</w:t>
      </w:r>
      <w:r>
        <w:t xml:space="preserve"> d. (NVO tarybos protokolas Nr. TO1-</w:t>
      </w:r>
      <w:r w:rsidR="005542C2">
        <w:t>1</w:t>
      </w:r>
      <w:r>
        <w:t xml:space="preserve">) siūlymą, Pasvalio rajono savivaldybės taryba </w:t>
      </w:r>
      <w:r>
        <w:rPr>
          <w:spacing w:val="30"/>
        </w:rPr>
        <w:t>nusprendžia</w:t>
      </w:r>
    </w:p>
    <w:p w:rsidR="00FE7780" w:rsidRDefault="004F4C5E" w:rsidP="00972E72">
      <w:pPr>
        <w:ind w:firstLine="720"/>
        <w:jc w:val="both"/>
      </w:pPr>
      <w:r>
        <w:t xml:space="preserve">pakeisti Pasvalio rajono nevyriausybinių organizacijų projektų rėmimo iš Savivaldybės biudžeto lėšų tvarkos </w:t>
      </w:r>
      <w:r w:rsidR="00FE7780">
        <w:t>aprašą</w:t>
      </w:r>
      <w:r>
        <w:t xml:space="preserve">, </w:t>
      </w:r>
      <w:r w:rsidR="00FE7780">
        <w:t xml:space="preserve">patvirtintą </w:t>
      </w:r>
      <w:r>
        <w:t>Pasvalio rajono savivaldybės tarybos 2016 m. kovo 30 d. sprendimu Nr. T1-63 „Dėl Pasvalio rajono nevyriausybinių organizacijų projektų rėmimo iš savivaldybės biudžeto lėšų tvarkos aprašo patvirtinimo“</w:t>
      </w:r>
      <w:r w:rsidR="005542C2">
        <w:t xml:space="preserve"> (su visais aktualiais pakeitimais)</w:t>
      </w:r>
      <w:r w:rsidR="00FE7780">
        <w:t xml:space="preserve"> (toliau – Aprašas):</w:t>
      </w:r>
    </w:p>
    <w:p w:rsidR="00FE7780" w:rsidRDefault="00FE7780" w:rsidP="009447E1">
      <w:pPr>
        <w:pStyle w:val="Sraopastraipa"/>
        <w:numPr>
          <w:ilvl w:val="0"/>
          <w:numId w:val="2"/>
        </w:numPr>
        <w:tabs>
          <w:tab w:val="left" w:pos="993"/>
        </w:tabs>
        <w:ind w:left="0" w:firstLine="709"/>
        <w:jc w:val="both"/>
      </w:pPr>
      <w:r>
        <w:t>pakeisti Aprašo 2 punktą ir jį išdėstyti taip:</w:t>
      </w:r>
      <w:r w:rsidRPr="00FE7780">
        <w:t xml:space="preserve"> </w:t>
      </w:r>
    </w:p>
    <w:p w:rsidR="00FE7780" w:rsidRDefault="00FE7780" w:rsidP="009447E1">
      <w:pPr>
        <w:tabs>
          <w:tab w:val="left" w:pos="993"/>
        </w:tabs>
        <w:ind w:firstLine="709"/>
        <w:jc w:val="both"/>
      </w:pPr>
      <w:r>
        <w:t xml:space="preserve">„2. </w:t>
      </w:r>
      <w:r w:rsidRPr="00724CC4">
        <w:t>Lėšos NVO skiriamos konkurso ir ne konkurso būdu</w:t>
      </w:r>
      <w:r>
        <w:t>.</w:t>
      </w:r>
      <w:r w:rsidRPr="00724CC4">
        <w:t xml:space="preserve"> </w:t>
      </w:r>
      <w:r>
        <w:t>Ta pati NVO</w:t>
      </w:r>
      <w:r w:rsidRPr="00724CC4">
        <w:t xml:space="preserve"> </w:t>
      </w:r>
      <w:r>
        <w:t xml:space="preserve">gali pretenduoti tik vienai paramos sumai, </w:t>
      </w:r>
      <w:r w:rsidRPr="00B660EB">
        <w:t>vieną kartą per metus</w:t>
      </w:r>
      <w:r>
        <w:t>, pasirinktinai konkurso ar ne konkurso būdu. Š</w:t>
      </w:r>
      <w:r w:rsidRPr="00B660EB">
        <w:t xml:space="preserve">i sąlyga netaikoma prisidėjimui prie </w:t>
      </w:r>
      <w:r>
        <w:t xml:space="preserve">NVO įgyvendinamų </w:t>
      </w:r>
      <w:r w:rsidRPr="00B660EB">
        <w:t>projektų, kurie</w:t>
      </w:r>
      <w:r>
        <w:t xml:space="preserve"> finansuojami iš nacionalinių,</w:t>
      </w:r>
      <w:r w:rsidRPr="00B660EB">
        <w:t xml:space="preserve"> ES </w:t>
      </w:r>
      <w:r>
        <w:t xml:space="preserve">ar kitų </w:t>
      </w:r>
      <w:r w:rsidRPr="00B660EB">
        <w:t>finansavimo šaltinių</w:t>
      </w:r>
      <w:r>
        <w:t>.“;</w:t>
      </w:r>
    </w:p>
    <w:p w:rsidR="001C58FC" w:rsidRPr="00320E47" w:rsidRDefault="00FE7780" w:rsidP="009447E1">
      <w:pPr>
        <w:pStyle w:val="Sraopastraipa"/>
        <w:numPr>
          <w:ilvl w:val="0"/>
          <w:numId w:val="2"/>
        </w:numPr>
        <w:tabs>
          <w:tab w:val="left" w:pos="993"/>
        </w:tabs>
        <w:ind w:left="0" w:firstLine="709"/>
        <w:jc w:val="both"/>
        <w:rPr>
          <w:b/>
          <w:bCs/>
        </w:rPr>
      </w:pPr>
      <w:r w:rsidRPr="00320E47">
        <w:rPr>
          <w:b/>
          <w:bCs/>
        </w:rPr>
        <w:t>pakeisti Aprašo 36 punktą ir jį išdėstyti taip:</w:t>
      </w:r>
    </w:p>
    <w:p w:rsidR="00972E72" w:rsidRPr="00320E47" w:rsidRDefault="00FE7780" w:rsidP="009447E1">
      <w:pPr>
        <w:tabs>
          <w:tab w:val="left" w:pos="993"/>
        </w:tabs>
        <w:ind w:firstLine="709"/>
        <w:jc w:val="both"/>
        <w:rPr>
          <w:b/>
          <w:bCs/>
        </w:rPr>
      </w:pPr>
      <w:r w:rsidRPr="00320E47">
        <w:rPr>
          <w:b/>
          <w:bCs/>
        </w:rPr>
        <w:t>,,36. Jeigu NVO nepanaudoja visų gautų lėšų, nepanaudotas lėšas ji privalo grąžinti Administracijos Apskaitos skyriui iki einamųjų metų gruodžio 30 d. Įvykdžius paraiškoje numatytą veiklą, NVO ne vėliau kaip iki gruodžio 30 d. pateikia Administracijos Bendrajam skyriui remiamos veiklos dalykinę ataskaitą (2 priedas).“.</w:t>
      </w:r>
    </w:p>
    <w:p w:rsidR="000821A6" w:rsidRDefault="000821A6" w:rsidP="000821A6">
      <w:pPr>
        <w:pStyle w:val="Antrats"/>
        <w:tabs>
          <w:tab w:val="clear" w:pos="4153"/>
          <w:tab w:val="clear" w:pos="8306"/>
          <w:tab w:val="right" w:pos="851"/>
        </w:tabs>
        <w:ind w:firstLine="851"/>
        <w:jc w:val="both"/>
      </w:pPr>
      <w:r>
        <w:rPr>
          <w:color w:val="000000"/>
        </w:rPr>
        <w:t>Sprendimas per vieną mėnesį gali būti skundžiamas Regionų apygardos administraciniam teismui, skundą (prašymą) paduodant bet kuriuose šio teismo rūmuose, Lietuvos Respublikos administracinių bylų teisenos įstatymo nustatyta tvarka.</w:t>
      </w:r>
    </w:p>
    <w:p w:rsidR="004F4C5E" w:rsidRDefault="004F4C5E">
      <w:pPr>
        <w:jc w:val="both"/>
      </w:pPr>
    </w:p>
    <w:p w:rsidR="004F4C5E" w:rsidRDefault="004F4C5E">
      <w:pPr>
        <w:jc w:val="both"/>
      </w:pPr>
    </w:p>
    <w:p w:rsidR="004F4C5E" w:rsidRDefault="004F4C5E">
      <w:pPr>
        <w:jc w:val="both"/>
      </w:pPr>
    </w:p>
    <w:p w:rsidR="001C58FC" w:rsidRDefault="004F4C5E">
      <w:pPr>
        <w:jc w:val="both"/>
      </w:pPr>
      <w:r>
        <w:t xml:space="preserve">Savivaldybės meras                                                                                           Gintautas </w:t>
      </w:r>
      <w:proofErr w:type="spellStart"/>
      <w:r>
        <w:t>Gegužinskas</w:t>
      </w:r>
      <w:proofErr w:type="spellEnd"/>
    </w:p>
    <w:p w:rsidR="00121DF1" w:rsidRDefault="00121DF1" w:rsidP="00121DF1">
      <w:pPr>
        <w:ind w:firstLine="709"/>
        <w:jc w:val="both"/>
      </w:pPr>
    </w:p>
    <w:p w:rsidR="00121DF1" w:rsidRDefault="00121DF1" w:rsidP="00121DF1">
      <w:pPr>
        <w:ind w:firstLine="709"/>
        <w:jc w:val="both"/>
      </w:pPr>
    </w:p>
    <w:p w:rsidR="00437E34" w:rsidRDefault="00437E34" w:rsidP="00121DF1">
      <w:pPr>
        <w:ind w:firstLine="709"/>
        <w:jc w:val="both"/>
      </w:pPr>
    </w:p>
    <w:p w:rsidR="00437E34" w:rsidRDefault="00437E34" w:rsidP="00121DF1">
      <w:pPr>
        <w:ind w:firstLine="709"/>
        <w:jc w:val="both"/>
      </w:pPr>
    </w:p>
    <w:p w:rsidR="00437E34" w:rsidRDefault="00437E34" w:rsidP="00121DF1">
      <w:pPr>
        <w:ind w:firstLine="709"/>
        <w:jc w:val="both"/>
      </w:pPr>
    </w:p>
    <w:p w:rsidR="00437E34" w:rsidRDefault="00437E34" w:rsidP="00121DF1">
      <w:pPr>
        <w:ind w:firstLine="709"/>
        <w:jc w:val="both"/>
      </w:pPr>
    </w:p>
    <w:p w:rsidR="00437E34" w:rsidRDefault="00437E34" w:rsidP="00121DF1">
      <w:pPr>
        <w:ind w:firstLine="709"/>
        <w:jc w:val="both"/>
      </w:pPr>
    </w:p>
    <w:p w:rsidR="00121DF1" w:rsidRDefault="00121DF1" w:rsidP="00121DF1">
      <w:pPr>
        <w:ind w:firstLine="709"/>
        <w:jc w:val="both"/>
      </w:pPr>
    </w:p>
    <w:p w:rsidR="00121DF1" w:rsidRDefault="00121DF1" w:rsidP="009D1F3C">
      <w:pPr>
        <w:jc w:val="both"/>
      </w:pPr>
      <w:r>
        <w:t>Parengė</w:t>
      </w:r>
      <w:r>
        <w:tab/>
      </w:r>
      <w:r>
        <w:tab/>
      </w:r>
      <w:r>
        <w:tab/>
      </w:r>
      <w:r>
        <w:tab/>
      </w:r>
      <w:r>
        <w:tab/>
      </w:r>
      <w:r>
        <w:tab/>
      </w:r>
      <w:r>
        <w:tab/>
      </w:r>
    </w:p>
    <w:p w:rsidR="00121DF1" w:rsidRDefault="00121DF1" w:rsidP="009D1F3C">
      <w:pPr>
        <w:jc w:val="both"/>
      </w:pPr>
      <w:r>
        <w:t>Bendrojo skyriaus vyresnioji specialistė</w:t>
      </w:r>
    </w:p>
    <w:p w:rsidR="00121DF1" w:rsidRDefault="00121DF1" w:rsidP="009D1F3C">
      <w:pPr>
        <w:jc w:val="both"/>
      </w:pPr>
      <w:r>
        <w:t xml:space="preserve">Dalia </w:t>
      </w:r>
      <w:proofErr w:type="spellStart"/>
      <w:r>
        <w:t>Grigaravičienė</w:t>
      </w:r>
      <w:proofErr w:type="spellEnd"/>
    </w:p>
    <w:p w:rsidR="00121DF1" w:rsidRDefault="00121DF1" w:rsidP="009D1F3C">
      <w:pPr>
        <w:jc w:val="both"/>
      </w:pPr>
      <w:r>
        <w:t>2020-0</w:t>
      </w:r>
      <w:r w:rsidR="001B454E">
        <w:t>4</w:t>
      </w:r>
      <w:r>
        <w:t>-</w:t>
      </w:r>
      <w:r w:rsidR="00B31822">
        <w:t>10</w:t>
      </w:r>
    </w:p>
    <w:p w:rsidR="00121DF1" w:rsidRDefault="00121DF1" w:rsidP="009D1F3C">
      <w:pPr>
        <w:jc w:val="both"/>
      </w:pPr>
      <w:r>
        <w:t>Suderinta DVS Nr. RTS-</w:t>
      </w:r>
      <w:r w:rsidR="00B31822">
        <w:t>87</w:t>
      </w:r>
    </w:p>
    <w:p w:rsidR="001B454E" w:rsidRPr="000A679E" w:rsidRDefault="001B454E" w:rsidP="001B454E">
      <w:r w:rsidRPr="000A679E">
        <w:lastRenderedPageBreak/>
        <w:t>Pasvalio rajono savivaldybės tarybai</w:t>
      </w:r>
    </w:p>
    <w:p w:rsidR="001B454E" w:rsidRPr="000A679E" w:rsidRDefault="001B454E" w:rsidP="001B454E"/>
    <w:p w:rsidR="001B454E" w:rsidRPr="000A679E" w:rsidRDefault="001B454E" w:rsidP="001B454E">
      <w:pPr>
        <w:jc w:val="center"/>
        <w:rPr>
          <w:b/>
        </w:rPr>
      </w:pPr>
      <w:r w:rsidRPr="000A679E">
        <w:rPr>
          <w:b/>
        </w:rPr>
        <w:t>AIŠKINAMASIS RAŠTAS</w:t>
      </w:r>
    </w:p>
    <w:p w:rsidR="001B454E" w:rsidRPr="000A679E" w:rsidRDefault="001B454E" w:rsidP="001B454E">
      <w:pPr>
        <w:jc w:val="center"/>
        <w:rPr>
          <w:b/>
        </w:rPr>
      </w:pPr>
    </w:p>
    <w:p w:rsidR="001B454E" w:rsidRPr="003B5018" w:rsidRDefault="0036408F" w:rsidP="001B454E">
      <w:pPr>
        <w:jc w:val="center"/>
        <w:rPr>
          <w:b/>
          <w:caps/>
        </w:rPr>
      </w:pPr>
      <w:r>
        <w:rPr>
          <w:b/>
          <w:caps/>
        </w:rPr>
        <w:t>Dėl PASVALIO RAJONO SAVIVALDYBĖS TARYBOS 2016 M. KOVO 30 D. SPRENDIMO nR. T1-63 „DĖL PASVALIO RAJONO NEVYRIAUSYBINIŲ ORGANIZACIJŲ PROJEKTŲ RĖMIMO IŠ SAVIVALDYBĖS BIUDŽETO LĖŠŲ TVARKOS APRAŠO PATVIRTINIMO“ pakeitimo</w:t>
      </w:r>
    </w:p>
    <w:p w:rsidR="001B454E" w:rsidRPr="000A679E" w:rsidRDefault="001B454E" w:rsidP="001B454E">
      <w:pPr>
        <w:jc w:val="center"/>
        <w:rPr>
          <w:b/>
        </w:rPr>
      </w:pPr>
    </w:p>
    <w:p w:rsidR="001B454E" w:rsidRPr="000A679E" w:rsidRDefault="001B454E" w:rsidP="001B454E">
      <w:pPr>
        <w:jc w:val="center"/>
        <w:rPr>
          <w:b/>
        </w:rPr>
      </w:pPr>
      <w:r>
        <w:rPr>
          <w:b/>
        </w:rPr>
        <w:t>2020-</w:t>
      </w:r>
      <w:r w:rsidR="00E53B6A">
        <w:rPr>
          <w:b/>
        </w:rPr>
        <w:t>04</w:t>
      </w:r>
      <w:r>
        <w:rPr>
          <w:b/>
        </w:rPr>
        <w:t>-</w:t>
      </w:r>
      <w:r w:rsidR="00E53B6A">
        <w:rPr>
          <w:b/>
        </w:rPr>
        <w:t>09</w:t>
      </w:r>
    </w:p>
    <w:p w:rsidR="001B454E" w:rsidRPr="005B1642" w:rsidRDefault="001B454E" w:rsidP="001B454E">
      <w:pPr>
        <w:jc w:val="center"/>
      </w:pPr>
      <w:r w:rsidRPr="000A679E">
        <w:t>Pasvalys</w:t>
      </w:r>
    </w:p>
    <w:p w:rsidR="001B454E" w:rsidRDefault="001B454E" w:rsidP="001B454E">
      <w:pPr>
        <w:ind w:left="720"/>
        <w:jc w:val="both"/>
        <w:rPr>
          <w:b/>
          <w:szCs w:val="24"/>
        </w:rPr>
      </w:pPr>
    </w:p>
    <w:p w:rsidR="001B454E" w:rsidRPr="001B454E" w:rsidRDefault="001B454E" w:rsidP="001B454E">
      <w:pPr>
        <w:pStyle w:val="Sraopastraipa"/>
        <w:numPr>
          <w:ilvl w:val="0"/>
          <w:numId w:val="1"/>
        </w:numPr>
        <w:jc w:val="both"/>
        <w:rPr>
          <w:szCs w:val="24"/>
        </w:rPr>
      </w:pPr>
      <w:r w:rsidRPr="001B454E">
        <w:rPr>
          <w:b/>
          <w:szCs w:val="24"/>
        </w:rPr>
        <w:t>Problemos esmė</w:t>
      </w:r>
      <w:r w:rsidRPr="001B454E">
        <w:rPr>
          <w:szCs w:val="24"/>
        </w:rPr>
        <w:t>.</w:t>
      </w:r>
    </w:p>
    <w:p w:rsidR="00ED29F9" w:rsidRDefault="00ED29F9" w:rsidP="00ED29F9">
      <w:pPr>
        <w:ind w:firstLine="720"/>
        <w:jc w:val="both"/>
        <w:rPr>
          <w:sz w:val="23"/>
          <w:szCs w:val="23"/>
        </w:rPr>
      </w:pPr>
      <w:r>
        <w:rPr>
          <w:szCs w:val="24"/>
        </w:rPr>
        <w:t>Nevyriausybinių organizacijų tarybos 2020 kovo 30 d, posėdžio metu (protokolas Nr. TO1</w:t>
      </w:r>
      <w:r w:rsidR="00B82790">
        <w:rPr>
          <w:szCs w:val="24"/>
        </w:rPr>
        <w:t>-1</w:t>
      </w:r>
      <w:r>
        <w:rPr>
          <w:szCs w:val="24"/>
        </w:rPr>
        <w:t xml:space="preserve">) buvo identifikuota problema, kad reikalinga papildyti </w:t>
      </w:r>
      <w:r>
        <w:rPr>
          <w:sz w:val="23"/>
          <w:szCs w:val="23"/>
        </w:rPr>
        <w:t xml:space="preserve">Pasvalio rajono nevyriausybinių organizacijų </w:t>
      </w:r>
      <w:r w:rsidR="008E505B">
        <w:rPr>
          <w:sz w:val="23"/>
          <w:szCs w:val="23"/>
        </w:rPr>
        <w:t>(tol</w:t>
      </w:r>
      <w:r w:rsidR="00E85E6A">
        <w:rPr>
          <w:sz w:val="23"/>
          <w:szCs w:val="23"/>
        </w:rPr>
        <w:t xml:space="preserve">iau - </w:t>
      </w:r>
      <w:r w:rsidR="008E505B">
        <w:rPr>
          <w:sz w:val="23"/>
          <w:szCs w:val="23"/>
        </w:rPr>
        <w:t xml:space="preserve">NVO) </w:t>
      </w:r>
      <w:r>
        <w:rPr>
          <w:sz w:val="23"/>
          <w:szCs w:val="23"/>
        </w:rPr>
        <w:t xml:space="preserve">projektų rėmimo iš Savivaldybės biudžeto lėšų tvarkos aprašą, patvirtintą Pasvalio rajono savivaldybės tarybos 2016 m. kovo 30 d. sprendimu Nr. T1-63 „Dėl Pasvalio rajono nevyriausybinių organizacijų projektų rėmimo iš savivaldybės biudžeto lėšų tvarkos aprašo patvirtinimo“ (su visais aktualiais pakeitimais) (toliau – Aprašas). </w:t>
      </w:r>
      <w:r w:rsidR="00E85E6A">
        <w:rPr>
          <w:sz w:val="23"/>
          <w:szCs w:val="23"/>
        </w:rPr>
        <w:t xml:space="preserve">Dėl </w:t>
      </w:r>
      <w:r>
        <w:rPr>
          <w:sz w:val="23"/>
          <w:szCs w:val="23"/>
        </w:rPr>
        <w:t>Nuostatų papildymo būtinybė buvo</w:t>
      </w:r>
      <w:r w:rsidR="00E85E6A">
        <w:rPr>
          <w:sz w:val="23"/>
          <w:szCs w:val="23"/>
        </w:rPr>
        <w:t xml:space="preserve"> disku</w:t>
      </w:r>
      <w:r w:rsidR="00662914">
        <w:rPr>
          <w:sz w:val="23"/>
          <w:szCs w:val="23"/>
        </w:rPr>
        <w:t>tu</w:t>
      </w:r>
      <w:r w:rsidR="00E85E6A">
        <w:rPr>
          <w:sz w:val="23"/>
          <w:szCs w:val="23"/>
        </w:rPr>
        <w:t xml:space="preserve">ojama </w:t>
      </w:r>
      <w:r>
        <w:rPr>
          <w:sz w:val="23"/>
          <w:szCs w:val="23"/>
        </w:rPr>
        <w:t>NVO posėdžio metu svarstant</w:t>
      </w:r>
      <w:r w:rsidR="00E85E6A">
        <w:rPr>
          <w:sz w:val="23"/>
          <w:szCs w:val="23"/>
        </w:rPr>
        <w:t xml:space="preserve"> </w:t>
      </w:r>
      <w:r>
        <w:rPr>
          <w:sz w:val="23"/>
          <w:szCs w:val="23"/>
        </w:rPr>
        <w:t xml:space="preserve">projektų </w:t>
      </w:r>
      <w:r w:rsidR="00E85E6A">
        <w:rPr>
          <w:sz w:val="23"/>
          <w:szCs w:val="23"/>
        </w:rPr>
        <w:t xml:space="preserve">skirtų </w:t>
      </w:r>
      <w:r w:rsidR="008E505B">
        <w:rPr>
          <w:sz w:val="23"/>
          <w:szCs w:val="23"/>
        </w:rPr>
        <w:t xml:space="preserve">finansuoti iš </w:t>
      </w:r>
      <w:r w:rsidR="00E85E6A">
        <w:rPr>
          <w:sz w:val="23"/>
          <w:szCs w:val="23"/>
        </w:rPr>
        <w:t>S</w:t>
      </w:r>
      <w:r w:rsidR="008E505B">
        <w:rPr>
          <w:sz w:val="23"/>
          <w:szCs w:val="23"/>
        </w:rPr>
        <w:t xml:space="preserve">avivaldybės biudžeto </w:t>
      </w:r>
      <w:r>
        <w:rPr>
          <w:sz w:val="23"/>
          <w:szCs w:val="23"/>
        </w:rPr>
        <w:t xml:space="preserve">paraiškas. </w:t>
      </w:r>
    </w:p>
    <w:p w:rsidR="00106AAF" w:rsidRDefault="00106AAF" w:rsidP="008B020C">
      <w:pPr>
        <w:ind w:firstLine="720"/>
        <w:jc w:val="both"/>
        <w:rPr>
          <w:szCs w:val="24"/>
        </w:rPr>
      </w:pPr>
      <w:r w:rsidRPr="00106AAF">
        <w:rPr>
          <w:szCs w:val="24"/>
        </w:rPr>
        <w:t xml:space="preserve">NUTARTA. </w:t>
      </w:r>
      <w:r>
        <w:rPr>
          <w:szCs w:val="24"/>
        </w:rPr>
        <w:t>NVO posėdžio metu.</w:t>
      </w:r>
    </w:p>
    <w:p w:rsidR="00106AAF" w:rsidRDefault="00106AAF" w:rsidP="008B020C">
      <w:pPr>
        <w:ind w:firstLine="720"/>
        <w:jc w:val="both"/>
        <w:rPr>
          <w:szCs w:val="24"/>
        </w:rPr>
      </w:pPr>
      <w:r w:rsidRPr="00106AAF">
        <w:rPr>
          <w:szCs w:val="24"/>
        </w:rPr>
        <w:t>1. Parengti Nevyriausybinių organizacijų paraiškų teikimo nuostatų pakeitimo projektą, artimiausiam Pasvalio rajono savivaldybės tarybos posėdžiui.</w:t>
      </w:r>
    </w:p>
    <w:p w:rsidR="00106AAF" w:rsidRDefault="00106AAF" w:rsidP="008B020C">
      <w:pPr>
        <w:ind w:firstLine="720"/>
        <w:jc w:val="both"/>
        <w:rPr>
          <w:szCs w:val="24"/>
        </w:rPr>
      </w:pPr>
      <w:r w:rsidRPr="00106AAF">
        <w:rPr>
          <w:szCs w:val="24"/>
        </w:rPr>
        <w:t xml:space="preserve"> 2. Lietuvos pensininkų sąjungos ,,Bočiai“ Pasvalio bendrijos prašymų svarstymą atidėti sekančiam posėdžiui po nuostatų pakeitimo.</w:t>
      </w:r>
    </w:p>
    <w:p w:rsidR="00806F32" w:rsidRPr="001B454E" w:rsidRDefault="006B4337" w:rsidP="00BB2ACE">
      <w:pPr>
        <w:ind w:firstLine="720"/>
        <w:jc w:val="both"/>
        <w:rPr>
          <w:szCs w:val="24"/>
        </w:rPr>
      </w:pPr>
      <w:r>
        <w:rPr>
          <w:szCs w:val="24"/>
        </w:rPr>
        <w:t>Vadovaujantis Pasvalio rajono savivaldybės tarybos 2019 m. gegužės 30 d.  sprendimu Nr. T1-82 ,,Dėl Pasvalio rajono savivaldybės administracijos struktūros patvirtinimo“</w:t>
      </w:r>
      <w:r w:rsidR="00437E34">
        <w:rPr>
          <w:szCs w:val="24"/>
        </w:rPr>
        <w:t xml:space="preserve"> </w:t>
      </w:r>
      <w:r>
        <w:rPr>
          <w:szCs w:val="24"/>
        </w:rPr>
        <w:t xml:space="preserve">reikalinga pakeisti </w:t>
      </w:r>
      <w:r w:rsidR="00BB2ACE">
        <w:rPr>
          <w:szCs w:val="24"/>
        </w:rPr>
        <w:t>A</w:t>
      </w:r>
      <w:r w:rsidR="000970AA">
        <w:rPr>
          <w:szCs w:val="24"/>
        </w:rPr>
        <w:t>prašo</w:t>
      </w:r>
      <w:r w:rsidR="00BB2ACE">
        <w:rPr>
          <w:szCs w:val="24"/>
        </w:rPr>
        <w:t xml:space="preserve"> 36 punk</w:t>
      </w:r>
      <w:r>
        <w:rPr>
          <w:szCs w:val="24"/>
        </w:rPr>
        <w:t xml:space="preserve">tą </w:t>
      </w:r>
      <w:r w:rsidR="00BB2ACE">
        <w:rPr>
          <w:szCs w:val="24"/>
        </w:rPr>
        <w:t xml:space="preserve">todėl, kad buvo panaikintas Kultūros ir jaunimo reikalų skyrius. Dalykines ataskaitas reikalinga pateikti Administracijos Bendrajam skyriui. </w:t>
      </w:r>
    </w:p>
    <w:p w:rsidR="001B454E" w:rsidRPr="000A679E" w:rsidRDefault="001B454E" w:rsidP="008B020C">
      <w:pPr>
        <w:ind w:firstLine="720"/>
        <w:jc w:val="both"/>
        <w:rPr>
          <w:bCs/>
          <w:i/>
          <w:color w:val="FF0000"/>
          <w:szCs w:val="24"/>
        </w:rPr>
      </w:pPr>
      <w:r w:rsidRPr="000A679E">
        <w:rPr>
          <w:b/>
          <w:bCs/>
          <w:szCs w:val="24"/>
        </w:rPr>
        <w:t xml:space="preserve">2. Kokios siūlomos naujos teisinio reguliavimo nuostatos ir kokių  rezultatų laukiama </w:t>
      </w:r>
    </w:p>
    <w:p w:rsidR="001B454E" w:rsidRPr="000A679E" w:rsidRDefault="001B454E" w:rsidP="001B454E">
      <w:pPr>
        <w:ind w:firstLine="720"/>
        <w:jc w:val="both"/>
        <w:rPr>
          <w:i/>
          <w:szCs w:val="24"/>
        </w:rPr>
      </w:pPr>
      <w:r w:rsidRPr="000A679E">
        <w:rPr>
          <w:i/>
          <w:szCs w:val="24"/>
        </w:rPr>
        <w:t>Priimtas sprendimo  projektas įtakos kriminogeninei situacijai ir korupcijai neturės. </w:t>
      </w:r>
    </w:p>
    <w:p w:rsidR="001B454E" w:rsidRPr="000A679E" w:rsidRDefault="001B454E" w:rsidP="001B454E">
      <w:pPr>
        <w:snapToGrid w:val="0"/>
        <w:ind w:firstLine="720"/>
        <w:jc w:val="both"/>
        <w:rPr>
          <w:szCs w:val="24"/>
        </w:rPr>
      </w:pPr>
      <w:r w:rsidRPr="000A679E">
        <w:rPr>
          <w:b/>
          <w:szCs w:val="24"/>
        </w:rPr>
        <w:t>3. Skaičiavimai, išlaidų sąmatos, finansavimo šaltiniai</w:t>
      </w:r>
      <w:r>
        <w:rPr>
          <w:b/>
          <w:szCs w:val="24"/>
        </w:rPr>
        <w:t>.</w:t>
      </w:r>
      <w:r w:rsidRPr="000A679E">
        <w:rPr>
          <w:szCs w:val="24"/>
        </w:rPr>
        <w:t xml:space="preserve">  </w:t>
      </w:r>
    </w:p>
    <w:p w:rsidR="001B454E" w:rsidRPr="00A45AFC" w:rsidRDefault="001B454E" w:rsidP="001B454E">
      <w:pPr>
        <w:ind w:firstLine="720"/>
        <w:jc w:val="both"/>
        <w:rPr>
          <w:iCs/>
          <w:szCs w:val="24"/>
          <w:lang w:eastAsia="lt-LT"/>
        </w:rPr>
      </w:pPr>
      <w:r w:rsidRPr="00724CC4">
        <w:rPr>
          <w:iCs/>
          <w:color w:val="000000"/>
          <w:szCs w:val="24"/>
          <w:lang w:eastAsia="lt-LT"/>
        </w:rPr>
        <w:t>Papildomam finansavimui poreikio nėra.</w:t>
      </w:r>
    </w:p>
    <w:p w:rsidR="001B454E" w:rsidRPr="000A679E" w:rsidRDefault="001B454E" w:rsidP="001B454E">
      <w:pPr>
        <w:ind w:firstLine="731"/>
        <w:jc w:val="both"/>
        <w:rPr>
          <w:szCs w:val="24"/>
        </w:rPr>
      </w:pPr>
      <w:r w:rsidRPr="000A679E">
        <w:rPr>
          <w:b/>
          <w:bCs/>
          <w:szCs w:val="24"/>
        </w:rPr>
        <w:t xml:space="preserve">4. Numatomo teisinio reguliavimo poveikio vertinimo rezultatai </w:t>
      </w:r>
      <w:r w:rsidRPr="000A679E">
        <w:rPr>
          <w:bCs/>
          <w:szCs w:val="24"/>
        </w:rPr>
        <w:t>(jeigu rengiant sprendimo projektą toks vertinimas turi būti atliktas ir jo rezultatai nepateikiami atskiru dokumentu),</w:t>
      </w:r>
      <w:r w:rsidRPr="000A679E">
        <w:rPr>
          <w:b/>
          <w:bCs/>
          <w:szCs w:val="24"/>
        </w:rPr>
        <w:t xml:space="preserve"> galimos neigiamos priimto sprendimo pasekmės ir kokių priemonių reikėtų imtis, kad tokių pasekmių būtų išvengta</w:t>
      </w:r>
      <w:r>
        <w:rPr>
          <w:b/>
          <w:bCs/>
          <w:szCs w:val="24"/>
        </w:rPr>
        <w:t>.</w:t>
      </w:r>
    </w:p>
    <w:p w:rsidR="001B454E" w:rsidRPr="000A679E" w:rsidRDefault="001B454E" w:rsidP="001B454E">
      <w:pPr>
        <w:ind w:firstLine="731"/>
        <w:jc w:val="both"/>
        <w:rPr>
          <w:i/>
          <w:szCs w:val="24"/>
        </w:rPr>
      </w:pPr>
      <w:r w:rsidRPr="000A679E">
        <w:rPr>
          <w:i/>
          <w:szCs w:val="24"/>
        </w:rPr>
        <w:t>Numatomo teisinio reguliavimo teigiamos pasekmės aptartos šio aiškinamojo rašto 2 dalyje. Priėmus sprendimo  projektą, neigiamų pasekmių nenumatoma.</w:t>
      </w:r>
    </w:p>
    <w:p w:rsidR="001B454E" w:rsidRDefault="001B454E" w:rsidP="001B454E">
      <w:pPr>
        <w:ind w:firstLine="731"/>
        <w:jc w:val="both"/>
        <w:rPr>
          <w:b/>
          <w:bCs/>
          <w:szCs w:val="24"/>
        </w:rPr>
      </w:pPr>
      <w:r w:rsidRPr="000A679E">
        <w:rPr>
          <w:b/>
          <w:bCs/>
          <w:szCs w:val="24"/>
        </w:rPr>
        <w:t xml:space="preserve">5. Jeigu sprendimui  įgyvendinti reikia įgyvendinamųjų teisės aktų, – </w:t>
      </w:r>
      <w:r>
        <w:rPr>
          <w:b/>
          <w:bCs/>
          <w:szCs w:val="24"/>
        </w:rPr>
        <w:t>kas ir kada juos turėtų priimti.</w:t>
      </w:r>
    </w:p>
    <w:p w:rsidR="001B454E" w:rsidRPr="002202FF" w:rsidRDefault="001B454E" w:rsidP="001B454E">
      <w:pPr>
        <w:ind w:firstLine="731"/>
        <w:jc w:val="both"/>
        <w:rPr>
          <w:bCs/>
          <w:szCs w:val="24"/>
        </w:rPr>
      </w:pPr>
      <w:r w:rsidRPr="002202FF">
        <w:rPr>
          <w:bCs/>
          <w:szCs w:val="24"/>
        </w:rPr>
        <w:t>Įgyvendinamųjų teisės aktų priimti nereikės.</w:t>
      </w:r>
    </w:p>
    <w:p w:rsidR="001B454E" w:rsidRDefault="001B454E" w:rsidP="001B454E">
      <w:pPr>
        <w:ind w:firstLine="720"/>
        <w:jc w:val="both"/>
        <w:rPr>
          <w:b/>
          <w:szCs w:val="24"/>
        </w:rPr>
      </w:pPr>
      <w:r w:rsidRPr="000A679E">
        <w:rPr>
          <w:b/>
          <w:szCs w:val="24"/>
        </w:rPr>
        <w:t>6.  Sprendimo projekto iniciatoriai</w:t>
      </w:r>
      <w:r>
        <w:rPr>
          <w:b/>
          <w:szCs w:val="24"/>
        </w:rPr>
        <w:t>.</w:t>
      </w:r>
    </w:p>
    <w:p w:rsidR="001B454E" w:rsidRPr="002202FF" w:rsidRDefault="001B454E" w:rsidP="001B454E">
      <w:pPr>
        <w:ind w:firstLine="720"/>
        <w:jc w:val="both"/>
        <w:rPr>
          <w:szCs w:val="24"/>
        </w:rPr>
      </w:pPr>
      <w:r>
        <w:rPr>
          <w:szCs w:val="24"/>
        </w:rPr>
        <w:t xml:space="preserve">Bendrojo skyriaus vyresnioji specialistė Dalia </w:t>
      </w:r>
      <w:proofErr w:type="spellStart"/>
      <w:r>
        <w:rPr>
          <w:szCs w:val="24"/>
        </w:rPr>
        <w:t>Grigaravičienė</w:t>
      </w:r>
      <w:proofErr w:type="spellEnd"/>
      <w:r>
        <w:rPr>
          <w:szCs w:val="24"/>
        </w:rPr>
        <w:t>.</w:t>
      </w:r>
    </w:p>
    <w:p w:rsidR="001B454E" w:rsidRDefault="001B454E" w:rsidP="001B454E">
      <w:pPr>
        <w:ind w:firstLine="731"/>
        <w:jc w:val="both"/>
        <w:rPr>
          <w:b/>
          <w:bCs/>
          <w:szCs w:val="24"/>
        </w:rPr>
      </w:pPr>
      <w:r w:rsidRPr="000A679E">
        <w:rPr>
          <w:b/>
          <w:szCs w:val="24"/>
        </w:rPr>
        <w:t>7</w:t>
      </w:r>
      <w:r w:rsidRPr="000A679E">
        <w:rPr>
          <w:b/>
          <w:bCs/>
          <w:szCs w:val="24"/>
        </w:rPr>
        <w:t>.  Sprendimo projekto rengimo metu gauti specialistų vertinimai ir išvados</w:t>
      </w:r>
      <w:r>
        <w:rPr>
          <w:b/>
          <w:bCs/>
          <w:szCs w:val="24"/>
        </w:rPr>
        <w:t>.</w:t>
      </w:r>
    </w:p>
    <w:p w:rsidR="001B454E" w:rsidRPr="000821A6" w:rsidRDefault="001B454E" w:rsidP="001B454E">
      <w:pPr>
        <w:ind w:firstLine="731"/>
        <w:jc w:val="both"/>
        <w:rPr>
          <w:szCs w:val="24"/>
        </w:rPr>
      </w:pPr>
      <w:r w:rsidRPr="002202FF">
        <w:rPr>
          <w:bCs/>
          <w:szCs w:val="24"/>
        </w:rPr>
        <w:t xml:space="preserve">Sprendimo projektas parengtas </w:t>
      </w:r>
      <w:r>
        <w:rPr>
          <w:bCs/>
          <w:szCs w:val="24"/>
        </w:rPr>
        <w:t xml:space="preserve">atsižvelgiant į NVO tarybos </w:t>
      </w:r>
      <w:r w:rsidR="00ED29F9">
        <w:rPr>
          <w:bCs/>
          <w:szCs w:val="24"/>
        </w:rPr>
        <w:t>2020 m. kovo 30 d. posėdžio</w:t>
      </w:r>
      <w:r>
        <w:rPr>
          <w:bCs/>
          <w:szCs w:val="24"/>
        </w:rPr>
        <w:t>. Nr. protokol</w:t>
      </w:r>
      <w:r w:rsidR="008E505B">
        <w:rPr>
          <w:bCs/>
          <w:szCs w:val="24"/>
        </w:rPr>
        <w:t>o</w:t>
      </w:r>
      <w:r>
        <w:rPr>
          <w:bCs/>
          <w:szCs w:val="24"/>
        </w:rPr>
        <w:t xml:space="preserve"> Nr. TO1-1 rekomendacijas.</w:t>
      </w:r>
      <w:r w:rsidRPr="000821A6">
        <w:rPr>
          <w:szCs w:val="24"/>
        </w:rPr>
        <w:t xml:space="preserve">  </w:t>
      </w:r>
    </w:p>
    <w:p w:rsidR="001B454E" w:rsidRPr="000821A6" w:rsidRDefault="001B454E" w:rsidP="001B454E">
      <w:pPr>
        <w:snapToGrid w:val="0"/>
        <w:ind w:firstLine="720"/>
        <w:jc w:val="both"/>
        <w:rPr>
          <w:szCs w:val="24"/>
        </w:rPr>
      </w:pPr>
    </w:p>
    <w:p w:rsidR="008B020C" w:rsidRPr="000821A6" w:rsidRDefault="008B020C" w:rsidP="001B454E">
      <w:pPr>
        <w:snapToGrid w:val="0"/>
        <w:ind w:firstLine="720"/>
        <w:jc w:val="both"/>
        <w:rPr>
          <w:szCs w:val="24"/>
        </w:rPr>
      </w:pPr>
    </w:p>
    <w:p w:rsidR="001B454E" w:rsidRDefault="001B454E" w:rsidP="009E30B9">
      <w:pPr>
        <w:jc w:val="both"/>
      </w:pPr>
      <w:r>
        <w:rPr>
          <w:szCs w:val="24"/>
        </w:rPr>
        <w:t>Bendrojo skyriaus vyresnioji specialistė</w:t>
      </w:r>
      <w:r>
        <w:rPr>
          <w:szCs w:val="24"/>
        </w:rPr>
        <w:tab/>
      </w:r>
      <w:r>
        <w:rPr>
          <w:szCs w:val="24"/>
        </w:rPr>
        <w:tab/>
      </w:r>
      <w:r>
        <w:rPr>
          <w:szCs w:val="24"/>
        </w:rPr>
        <w:tab/>
      </w:r>
      <w:r>
        <w:rPr>
          <w:szCs w:val="24"/>
        </w:rPr>
        <w:tab/>
      </w:r>
      <w:r>
        <w:rPr>
          <w:szCs w:val="24"/>
        </w:rPr>
        <w:tab/>
        <w:t xml:space="preserve">Dalia </w:t>
      </w:r>
      <w:proofErr w:type="spellStart"/>
      <w:r>
        <w:rPr>
          <w:szCs w:val="24"/>
        </w:rPr>
        <w:t>Grigaravičienė</w:t>
      </w:r>
      <w:proofErr w:type="spellEnd"/>
    </w:p>
    <w:sectPr w:rsidR="001B454E" w:rsidSect="0082151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708" w:rsidRDefault="00650708">
      <w:r>
        <w:separator/>
      </w:r>
    </w:p>
  </w:endnote>
  <w:endnote w:type="continuationSeparator" w:id="0">
    <w:p w:rsidR="00650708" w:rsidRDefault="0065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FC" w:rsidRDefault="001C58FC">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FC" w:rsidRDefault="001C58FC">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FC" w:rsidRDefault="001C58FC">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708" w:rsidRDefault="00650708">
      <w:r>
        <w:separator/>
      </w:r>
    </w:p>
  </w:footnote>
  <w:footnote w:type="continuationSeparator" w:id="0">
    <w:p w:rsidR="00650708" w:rsidRDefault="0065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FC" w:rsidRDefault="001C58FC">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FC" w:rsidRDefault="001C58FC">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FC" w:rsidRDefault="001C58FC">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05B73"/>
    <w:multiLevelType w:val="hybridMultilevel"/>
    <w:tmpl w:val="2C3A03B4"/>
    <w:lvl w:ilvl="0" w:tplc="CB0AEA68">
      <w:start w:val="1"/>
      <w:numFmt w:val="decimal"/>
      <w:lvlText w:val="%1."/>
      <w:lvlJc w:val="left"/>
      <w:pPr>
        <w:ind w:left="1142" w:hanging="360"/>
      </w:pPr>
      <w:rPr>
        <w:rFonts w:hint="default"/>
      </w:rPr>
    </w:lvl>
    <w:lvl w:ilvl="1" w:tplc="04270019" w:tentative="1">
      <w:start w:val="1"/>
      <w:numFmt w:val="lowerLetter"/>
      <w:lvlText w:val="%2."/>
      <w:lvlJc w:val="left"/>
      <w:pPr>
        <w:ind w:left="1862" w:hanging="360"/>
      </w:pPr>
    </w:lvl>
    <w:lvl w:ilvl="2" w:tplc="0427001B" w:tentative="1">
      <w:start w:val="1"/>
      <w:numFmt w:val="lowerRoman"/>
      <w:lvlText w:val="%3."/>
      <w:lvlJc w:val="right"/>
      <w:pPr>
        <w:ind w:left="2582" w:hanging="180"/>
      </w:pPr>
    </w:lvl>
    <w:lvl w:ilvl="3" w:tplc="0427000F" w:tentative="1">
      <w:start w:val="1"/>
      <w:numFmt w:val="decimal"/>
      <w:lvlText w:val="%4."/>
      <w:lvlJc w:val="left"/>
      <w:pPr>
        <w:ind w:left="3302" w:hanging="360"/>
      </w:pPr>
    </w:lvl>
    <w:lvl w:ilvl="4" w:tplc="04270019" w:tentative="1">
      <w:start w:val="1"/>
      <w:numFmt w:val="lowerLetter"/>
      <w:lvlText w:val="%5."/>
      <w:lvlJc w:val="left"/>
      <w:pPr>
        <w:ind w:left="4022" w:hanging="360"/>
      </w:pPr>
    </w:lvl>
    <w:lvl w:ilvl="5" w:tplc="0427001B" w:tentative="1">
      <w:start w:val="1"/>
      <w:numFmt w:val="lowerRoman"/>
      <w:lvlText w:val="%6."/>
      <w:lvlJc w:val="right"/>
      <w:pPr>
        <w:ind w:left="4742" w:hanging="180"/>
      </w:pPr>
    </w:lvl>
    <w:lvl w:ilvl="6" w:tplc="0427000F" w:tentative="1">
      <w:start w:val="1"/>
      <w:numFmt w:val="decimal"/>
      <w:lvlText w:val="%7."/>
      <w:lvlJc w:val="left"/>
      <w:pPr>
        <w:ind w:left="5462" w:hanging="360"/>
      </w:pPr>
    </w:lvl>
    <w:lvl w:ilvl="7" w:tplc="04270019" w:tentative="1">
      <w:start w:val="1"/>
      <w:numFmt w:val="lowerLetter"/>
      <w:lvlText w:val="%8."/>
      <w:lvlJc w:val="left"/>
      <w:pPr>
        <w:ind w:left="6182" w:hanging="360"/>
      </w:pPr>
    </w:lvl>
    <w:lvl w:ilvl="8" w:tplc="0427001B" w:tentative="1">
      <w:start w:val="1"/>
      <w:numFmt w:val="lowerRoman"/>
      <w:lvlText w:val="%9."/>
      <w:lvlJc w:val="right"/>
      <w:pPr>
        <w:ind w:left="6902" w:hanging="180"/>
      </w:pPr>
    </w:lvl>
  </w:abstractNum>
  <w:abstractNum w:abstractNumId="1" w15:restartNumberingAfterBreak="0">
    <w:nsid w:val="26460088"/>
    <w:multiLevelType w:val="hybridMultilevel"/>
    <w:tmpl w:val="D236F3DA"/>
    <w:lvl w:ilvl="0" w:tplc="6F00DB3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44369"/>
    <w:rsid w:val="00066489"/>
    <w:rsid w:val="000821A6"/>
    <w:rsid w:val="000970AA"/>
    <w:rsid w:val="000C0DE4"/>
    <w:rsid w:val="000C3EF4"/>
    <w:rsid w:val="00106AAF"/>
    <w:rsid w:val="00121DF1"/>
    <w:rsid w:val="0015141D"/>
    <w:rsid w:val="00153BA7"/>
    <w:rsid w:val="00180508"/>
    <w:rsid w:val="001B454E"/>
    <w:rsid w:val="001C58FC"/>
    <w:rsid w:val="002144D4"/>
    <w:rsid w:val="00247389"/>
    <w:rsid w:val="00320E47"/>
    <w:rsid w:val="00354437"/>
    <w:rsid w:val="0036408F"/>
    <w:rsid w:val="00370FFA"/>
    <w:rsid w:val="00377529"/>
    <w:rsid w:val="003B5018"/>
    <w:rsid w:val="003B5897"/>
    <w:rsid w:val="003E5AD7"/>
    <w:rsid w:val="004344DA"/>
    <w:rsid w:val="00437E34"/>
    <w:rsid w:val="004877FD"/>
    <w:rsid w:val="004F4C5E"/>
    <w:rsid w:val="005542C2"/>
    <w:rsid w:val="0058445D"/>
    <w:rsid w:val="005B0F5C"/>
    <w:rsid w:val="005B1E2E"/>
    <w:rsid w:val="00650708"/>
    <w:rsid w:val="006608B5"/>
    <w:rsid w:val="00662914"/>
    <w:rsid w:val="006702F8"/>
    <w:rsid w:val="00691EDC"/>
    <w:rsid w:val="006B4337"/>
    <w:rsid w:val="006E3B5E"/>
    <w:rsid w:val="00724CC4"/>
    <w:rsid w:val="007E4732"/>
    <w:rsid w:val="007F1D3E"/>
    <w:rsid w:val="00806F32"/>
    <w:rsid w:val="0082151C"/>
    <w:rsid w:val="008474D8"/>
    <w:rsid w:val="008B020C"/>
    <w:rsid w:val="008E505B"/>
    <w:rsid w:val="00934359"/>
    <w:rsid w:val="009447E1"/>
    <w:rsid w:val="009538ED"/>
    <w:rsid w:val="00972E72"/>
    <w:rsid w:val="009D1F3C"/>
    <w:rsid w:val="009E30B9"/>
    <w:rsid w:val="00AA2228"/>
    <w:rsid w:val="00B31822"/>
    <w:rsid w:val="00B660EB"/>
    <w:rsid w:val="00B82790"/>
    <w:rsid w:val="00BB2ACE"/>
    <w:rsid w:val="00BC339A"/>
    <w:rsid w:val="00BD795C"/>
    <w:rsid w:val="00C40AE7"/>
    <w:rsid w:val="00C703C2"/>
    <w:rsid w:val="00C87695"/>
    <w:rsid w:val="00DA728D"/>
    <w:rsid w:val="00DF5200"/>
    <w:rsid w:val="00E22B83"/>
    <w:rsid w:val="00E30951"/>
    <w:rsid w:val="00E53B6A"/>
    <w:rsid w:val="00E85E6A"/>
    <w:rsid w:val="00ED29F9"/>
    <w:rsid w:val="00F86039"/>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327C174B-2C5F-40F7-8D84-F59740B4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2151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1B454E"/>
    <w:pPr>
      <w:ind w:left="720"/>
      <w:contextualSpacing/>
    </w:pPr>
  </w:style>
  <w:style w:type="paragraph" w:styleId="Debesliotekstas">
    <w:name w:val="Balloon Text"/>
    <w:basedOn w:val="prastasis"/>
    <w:link w:val="DebesliotekstasDiagrama"/>
    <w:semiHidden/>
    <w:unhideWhenUsed/>
    <w:rsid w:val="000821A6"/>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0821A6"/>
    <w:rPr>
      <w:rFonts w:ascii="Tahoma" w:hAnsi="Tahoma" w:cs="Tahoma"/>
      <w:sz w:val="16"/>
      <w:szCs w:val="16"/>
    </w:rPr>
  </w:style>
  <w:style w:type="paragraph" w:styleId="Antrats">
    <w:name w:val="header"/>
    <w:basedOn w:val="prastasis"/>
    <w:link w:val="AntratsDiagrama"/>
    <w:uiPriority w:val="99"/>
    <w:rsid w:val="000821A6"/>
    <w:pPr>
      <w:tabs>
        <w:tab w:val="center" w:pos="4153"/>
        <w:tab w:val="right" w:pos="8306"/>
      </w:tabs>
    </w:pPr>
  </w:style>
  <w:style w:type="character" w:customStyle="1" w:styleId="AntratsDiagrama">
    <w:name w:val="Antraštės Diagrama"/>
    <w:basedOn w:val="Numatytasispastraiposriftas"/>
    <w:link w:val="Antrats"/>
    <w:uiPriority w:val="99"/>
    <w:rsid w:val="0008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4481</Characters>
  <Application>Microsoft Office Word</Application>
  <DocSecurity>0</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2020-04-21T05:05:00Z</cp:lastPrinted>
  <dcterms:created xsi:type="dcterms:W3CDTF">2020-04-22T07:58:00Z</dcterms:created>
  <dcterms:modified xsi:type="dcterms:W3CDTF">2020-04-23T08:23:00Z</dcterms:modified>
</cp:coreProperties>
</file>