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F73185" w14:textId="7DAADEF9" w:rsidR="004F0426" w:rsidRPr="00DB535E" w:rsidRDefault="00FC68E1" w:rsidP="00FC68E1">
      <w:pPr>
        <w:pStyle w:val="Antrats"/>
        <w:spacing w:before="0" w:after="0" w:line="240" w:lineRule="auto"/>
        <w:rPr>
          <w:b w:val="0"/>
        </w:rPr>
      </w:pPr>
      <w:r>
        <w:rPr>
          <w:b w:val="0"/>
        </w:rPr>
        <w:t xml:space="preserve">                                              </w:t>
      </w:r>
      <w:r w:rsidR="004F0426" w:rsidRPr="00DB535E">
        <w:rPr>
          <w:b w:val="0"/>
        </w:rPr>
        <w:t>PATVIRTINTA</w:t>
      </w:r>
    </w:p>
    <w:p w14:paraId="75336DAA" w14:textId="625F0ECE" w:rsidR="004F0426" w:rsidRPr="00DB535E" w:rsidRDefault="00FC68E1" w:rsidP="00FC68E1">
      <w:pPr>
        <w:pStyle w:val="Antrats"/>
        <w:spacing w:before="0" w:after="0" w:line="240" w:lineRule="auto"/>
        <w:jc w:val="left"/>
        <w:rPr>
          <w:b w:val="0"/>
        </w:rPr>
      </w:pPr>
      <w:r>
        <w:rPr>
          <w:b w:val="0"/>
        </w:rPr>
        <w:t xml:space="preserve">                                                                                    </w:t>
      </w:r>
      <w:r w:rsidR="004F0426" w:rsidRPr="00DB535E">
        <w:rPr>
          <w:b w:val="0"/>
        </w:rPr>
        <w:t>Pasvalio rajono savivaldybės tarybos</w:t>
      </w:r>
    </w:p>
    <w:p w14:paraId="5103155B" w14:textId="1B65E52F" w:rsidR="004F0426" w:rsidRPr="00A579CC" w:rsidRDefault="007F6435" w:rsidP="00FC68E1">
      <w:pPr>
        <w:pStyle w:val="Antrats"/>
        <w:spacing w:before="0" w:after="0" w:line="240" w:lineRule="auto"/>
        <w:jc w:val="right"/>
        <w:rPr>
          <w:b w:val="0"/>
        </w:rPr>
      </w:pPr>
      <w:r>
        <w:rPr>
          <w:b w:val="0"/>
        </w:rPr>
        <w:t>2</w:t>
      </w:r>
      <w:r w:rsidR="00A579CC">
        <w:rPr>
          <w:b w:val="0"/>
        </w:rPr>
        <w:t>0</w:t>
      </w:r>
      <w:r w:rsidR="00D34650">
        <w:rPr>
          <w:b w:val="0"/>
        </w:rPr>
        <w:t>20</w:t>
      </w:r>
      <w:r w:rsidR="00A579CC">
        <w:rPr>
          <w:b w:val="0"/>
        </w:rPr>
        <w:t xml:space="preserve"> m. </w:t>
      </w:r>
      <w:r w:rsidR="00D34650">
        <w:rPr>
          <w:b w:val="0"/>
        </w:rPr>
        <w:t xml:space="preserve">rugsėjo    </w:t>
      </w:r>
      <w:r w:rsidR="004F0426" w:rsidRPr="00DB535E">
        <w:rPr>
          <w:b w:val="0"/>
        </w:rPr>
        <w:t xml:space="preserve"> d. sprendimu Nr. T1-</w:t>
      </w:r>
    </w:p>
    <w:p w14:paraId="7E5734F9" w14:textId="77777777" w:rsidR="004F0426" w:rsidRPr="00DB535E" w:rsidRDefault="004F0426" w:rsidP="004F0426">
      <w:pPr>
        <w:pStyle w:val="Antrats"/>
        <w:ind w:firstLine="0"/>
        <w:jc w:val="left"/>
        <w:rPr>
          <w:b w:val="0"/>
        </w:rPr>
      </w:pPr>
    </w:p>
    <w:p w14:paraId="72982A64" w14:textId="7D161537" w:rsidR="008953C5" w:rsidRDefault="004F0426" w:rsidP="004F0426">
      <w:pPr>
        <w:pStyle w:val="Antrats"/>
        <w:spacing w:before="0" w:after="0" w:line="240" w:lineRule="auto"/>
        <w:rPr>
          <w:caps/>
        </w:rPr>
      </w:pPr>
      <w:r>
        <w:rPr>
          <w:caps/>
        </w:rPr>
        <w:t>pasvalio rajono savivaldybės priklausomybę sukeliančių medžiagų (narkotikų, alkoholio, tabako ir kitų) vartojimo mažinimo ir prevencijos 20</w:t>
      </w:r>
      <w:r w:rsidR="00D34650">
        <w:rPr>
          <w:caps/>
        </w:rPr>
        <w:t>20</w:t>
      </w:r>
      <w:r>
        <w:rPr>
          <w:caps/>
        </w:rPr>
        <w:t>–20</w:t>
      </w:r>
      <w:r w:rsidR="00D34650">
        <w:rPr>
          <w:caps/>
        </w:rPr>
        <w:t>2</w:t>
      </w:r>
      <w:r w:rsidR="001D66F2">
        <w:rPr>
          <w:caps/>
        </w:rPr>
        <w:t>2</w:t>
      </w:r>
      <w:r>
        <w:rPr>
          <w:caps/>
        </w:rPr>
        <w:t xml:space="preserve"> metų programa </w:t>
      </w:r>
    </w:p>
    <w:p w14:paraId="5338CD93" w14:textId="77777777" w:rsidR="00A5534F" w:rsidRDefault="00A5534F" w:rsidP="004F0426">
      <w:pPr>
        <w:pStyle w:val="Antrats"/>
        <w:spacing w:before="0" w:after="0" w:line="240" w:lineRule="auto"/>
      </w:pPr>
    </w:p>
    <w:p w14:paraId="68599178" w14:textId="1FB4FB36" w:rsidR="00A5534F" w:rsidRDefault="008953C5" w:rsidP="00A5534F">
      <w:pPr>
        <w:pStyle w:val="Antrats"/>
        <w:spacing w:before="0" w:after="0" w:line="240" w:lineRule="auto"/>
      </w:pPr>
      <w:r>
        <w:t xml:space="preserve">I. </w:t>
      </w:r>
      <w:r w:rsidR="00A5534F">
        <w:t>SKYRIUS</w:t>
      </w:r>
    </w:p>
    <w:p w14:paraId="529F3AEF" w14:textId="76B63543" w:rsidR="008953C5" w:rsidRDefault="004F0426" w:rsidP="00A5534F">
      <w:pPr>
        <w:pStyle w:val="Antrats"/>
        <w:spacing w:before="0" w:after="0" w:line="240" w:lineRule="auto"/>
      </w:pPr>
      <w:r w:rsidRPr="004F0426">
        <w:t>BENDROSIOS NUOSTATOS</w:t>
      </w:r>
    </w:p>
    <w:p w14:paraId="47264D6A" w14:textId="77777777" w:rsidR="00A5534F" w:rsidRDefault="00A5534F" w:rsidP="00A5534F">
      <w:pPr>
        <w:pStyle w:val="Antrats"/>
        <w:spacing w:before="0" w:after="0" w:line="240" w:lineRule="auto"/>
      </w:pPr>
    </w:p>
    <w:p w14:paraId="54DE778B" w14:textId="73290273" w:rsidR="00433353" w:rsidRDefault="00321173" w:rsidP="009D0156">
      <w:pPr>
        <w:tabs>
          <w:tab w:val="left" w:pos="851"/>
        </w:tabs>
        <w:ind w:firstLine="720"/>
        <w:jc w:val="both"/>
        <w:rPr>
          <w:szCs w:val="24"/>
        </w:rPr>
      </w:pPr>
      <w:r>
        <w:rPr>
          <w:szCs w:val="24"/>
        </w:rPr>
        <w:t xml:space="preserve">1. Pasvalio rajono savivaldybės </w:t>
      </w:r>
      <w:r w:rsidR="00433353">
        <w:rPr>
          <w:szCs w:val="24"/>
        </w:rPr>
        <w:t xml:space="preserve">(toliau – Savivaldybė) </w:t>
      </w:r>
      <w:r>
        <w:rPr>
          <w:szCs w:val="24"/>
        </w:rPr>
        <w:t xml:space="preserve">priklausomybę sukeliančių medžiagų </w:t>
      </w:r>
      <w:r>
        <w:rPr>
          <w:bCs/>
        </w:rPr>
        <w:t xml:space="preserve">(narkotikų, alkoholio, tabako ir kitų) </w:t>
      </w:r>
      <w:r>
        <w:rPr>
          <w:szCs w:val="24"/>
        </w:rPr>
        <w:t>vartojimo mažinimo ir prevencijos 20</w:t>
      </w:r>
      <w:r w:rsidR="008910D4">
        <w:rPr>
          <w:szCs w:val="24"/>
        </w:rPr>
        <w:t>20</w:t>
      </w:r>
      <w:r>
        <w:rPr>
          <w:bCs/>
          <w:szCs w:val="24"/>
        </w:rPr>
        <w:t>–</w:t>
      </w:r>
      <w:r>
        <w:rPr>
          <w:szCs w:val="24"/>
        </w:rPr>
        <w:t>20</w:t>
      </w:r>
      <w:r w:rsidR="008910D4">
        <w:rPr>
          <w:szCs w:val="24"/>
        </w:rPr>
        <w:t>2</w:t>
      </w:r>
      <w:r w:rsidR="001D66F2">
        <w:rPr>
          <w:szCs w:val="24"/>
        </w:rPr>
        <w:t>2</w:t>
      </w:r>
      <w:r>
        <w:rPr>
          <w:szCs w:val="24"/>
        </w:rPr>
        <w:t xml:space="preserve"> metų program</w:t>
      </w:r>
      <w:r w:rsidR="00E24676">
        <w:rPr>
          <w:szCs w:val="24"/>
        </w:rPr>
        <w:t>oje</w:t>
      </w:r>
      <w:r>
        <w:rPr>
          <w:szCs w:val="24"/>
        </w:rPr>
        <w:t xml:space="preserve"> (toliau </w:t>
      </w:r>
      <w:r>
        <w:rPr>
          <w:bCs/>
          <w:szCs w:val="24"/>
        </w:rPr>
        <w:t xml:space="preserve">– </w:t>
      </w:r>
      <w:r>
        <w:rPr>
          <w:szCs w:val="24"/>
        </w:rPr>
        <w:t xml:space="preserve">Programa) </w:t>
      </w:r>
      <w:r w:rsidR="00E24676">
        <w:rPr>
          <w:color w:val="000000"/>
        </w:rPr>
        <w:t>išdėstyti prioritetai, tikslai ir uždaviniai, susiję su alkoholio, tabako, narkotikų vartojimo prevencija ir kontrole.</w:t>
      </w:r>
      <w:r w:rsidR="00E24676">
        <w:rPr>
          <w:szCs w:val="24"/>
        </w:rPr>
        <w:t xml:space="preserve"> </w:t>
      </w:r>
      <w:r w:rsidR="008910D4" w:rsidRPr="008910D4">
        <w:rPr>
          <w:szCs w:val="24"/>
        </w:rPr>
        <w:t>Programa siekiama</w:t>
      </w:r>
      <w:r w:rsidR="00B2525C">
        <w:rPr>
          <w:szCs w:val="24"/>
        </w:rPr>
        <w:t xml:space="preserve"> </w:t>
      </w:r>
      <w:r w:rsidR="00B2525C">
        <w:rPr>
          <w:color w:val="000000"/>
        </w:rPr>
        <w:t xml:space="preserve">šviesti  visuomenę, ypač vaikus ir jaunimą, aiškinant narkotikų, tabako ir alkoholio žalą asmenybei, šeimai ir visuomenei, </w:t>
      </w:r>
      <w:r w:rsidR="008910D4" w:rsidRPr="008910D4">
        <w:rPr>
          <w:szCs w:val="24"/>
        </w:rPr>
        <w:t xml:space="preserve">skatinti teigiamą </w:t>
      </w:r>
      <w:r w:rsidR="00433353">
        <w:rPr>
          <w:szCs w:val="24"/>
        </w:rPr>
        <w:t>S</w:t>
      </w:r>
      <w:r w:rsidR="008910D4" w:rsidRPr="008910D4">
        <w:rPr>
          <w:szCs w:val="24"/>
        </w:rPr>
        <w:t>avivaldybės bendruomenės požiūrį į pagalbos teikimą asmenims, turintiems priklausomybių, formuoti sveikos gyvensenos nuostatas, numatyti ir pritaikyti kompleksinės pagalbos priemones, esant priklausomybės ligoms.</w:t>
      </w:r>
    </w:p>
    <w:p w14:paraId="3A93CE01" w14:textId="1ED0B036" w:rsidR="00433353" w:rsidRPr="00433353" w:rsidRDefault="009D0156" w:rsidP="00FC68E1">
      <w:pPr>
        <w:ind w:firstLine="720"/>
        <w:jc w:val="both"/>
        <w:rPr>
          <w:color w:val="000000"/>
          <w:szCs w:val="24"/>
          <w:lang w:eastAsia="lt-LT"/>
        </w:rPr>
      </w:pPr>
      <w:r>
        <w:rPr>
          <w:color w:val="000000"/>
          <w:szCs w:val="24"/>
          <w:lang w:eastAsia="lt-LT"/>
        </w:rPr>
        <w:t>2</w:t>
      </w:r>
      <w:r w:rsidR="00433353" w:rsidRPr="00433353">
        <w:rPr>
          <w:color w:val="000000"/>
          <w:szCs w:val="24"/>
          <w:lang w:eastAsia="lt-LT"/>
        </w:rPr>
        <w:t>. Programa parengta vadovaujantis šiais dokumentais:</w:t>
      </w:r>
    </w:p>
    <w:p w14:paraId="5352DF58" w14:textId="1C1CF2CC" w:rsidR="00433353" w:rsidRPr="00433353" w:rsidRDefault="009D0156" w:rsidP="00FC68E1">
      <w:pPr>
        <w:ind w:firstLine="720"/>
        <w:jc w:val="both"/>
        <w:rPr>
          <w:color w:val="000000"/>
          <w:szCs w:val="24"/>
          <w:lang w:eastAsia="lt-LT"/>
        </w:rPr>
      </w:pPr>
      <w:bookmarkStart w:id="0" w:name="part_d37a2cc534bb447ea07cc72c29c126f0"/>
      <w:bookmarkEnd w:id="0"/>
      <w:r>
        <w:rPr>
          <w:color w:val="000000"/>
          <w:szCs w:val="24"/>
          <w:lang w:eastAsia="lt-LT"/>
        </w:rPr>
        <w:t>2</w:t>
      </w:r>
      <w:r w:rsidR="00433353" w:rsidRPr="00433353">
        <w:rPr>
          <w:color w:val="000000"/>
          <w:szCs w:val="24"/>
          <w:lang w:eastAsia="lt-LT"/>
        </w:rPr>
        <w:t>.1. Valstybine narkotikų, tabako ir alkoholio kontrolės ir vartojimo prevencijos 2018–2028 metų programa, patvirtinta Lietuvos Respublikos Seimo 2018 m. gruodžio 13 d. nutarimu Nr. XIII-1765 „Dėl Valstybinės narkotikų, tabako ir alkoholio kontrolės ir vartojimo prevencijos 2018–2028 metų programos patvirtinimo“;</w:t>
      </w:r>
    </w:p>
    <w:p w14:paraId="2D4F0AC9" w14:textId="686B9D68" w:rsidR="00433353" w:rsidRPr="00433353" w:rsidRDefault="009D0156" w:rsidP="00FC68E1">
      <w:pPr>
        <w:ind w:firstLine="720"/>
        <w:jc w:val="both"/>
        <w:rPr>
          <w:color w:val="000000"/>
          <w:szCs w:val="24"/>
          <w:lang w:eastAsia="lt-LT"/>
        </w:rPr>
      </w:pPr>
      <w:bookmarkStart w:id="1" w:name="part_abeecfa984964522beb3122dfe89222a"/>
      <w:bookmarkEnd w:id="1"/>
      <w:r>
        <w:rPr>
          <w:color w:val="000000"/>
          <w:szCs w:val="24"/>
          <w:lang w:eastAsia="lt-LT"/>
        </w:rPr>
        <w:t>2</w:t>
      </w:r>
      <w:r w:rsidR="00433353" w:rsidRPr="00433353">
        <w:rPr>
          <w:color w:val="000000"/>
          <w:szCs w:val="24"/>
          <w:lang w:eastAsia="lt-LT"/>
        </w:rPr>
        <w:t>.2. Lietuvos Respublikos alkoholio kontrolės įstatymu;</w:t>
      </w:r>
    </w:p>
    <w:p w14:paraId="4C5D965D" w14:textId="44D21E74" w:rsidR="00433353" w:rsidRPr="00433353" w:rsidRDefault="009D0156" w:rsidP="00FC68E1">
      <w:pPr>
        <w:ind w:firstLine="720"/>
        <w:jc w:val="both"/>
        <w:rPr>
          <w:color w:val="000000"/>
          <w:szCs w:val="24"/>
          <w:lang w:eastAsia="lt-LT"/>
        </w:rPr>
      </w:pPr>
      <w:bookmarkStart w:id="2" w:name="part_560575b937dc4f6a85aa1e3a8b193a5d"/>
      <w:bookmarkEnd w:id="2"/>
      <w:r>
        <w:rPr>
          <w:color w:val="000000"/>
          <w:szCs w:val="24"/>
          <w:lang w:eastAsia="lt-LT"/>
        </w:rPr>
        <w:t>2</w:t>
      </w:r>
      <w:r w:rsidR="00433353" w:rsidRPr="00433353">
        <w:rPr>
          <w:color w:val="000000"/>
          <w:szCs w:val="24"/>
          <w:lang w:eastAsia="lt-LT"/>
        </w:rPr>
        <w:t>.3. Lietuvos Respublikos tabako, tabako gaminių ir su jais susijusių gaminių kontrolės įstatymu;</w:t>
      </w:r>
    </w:p>
    <w:p w14:paraId="2FE06E96" w14:textId="7B2F6173" w:rsidR="00321173" w:rsidRDefault="00321173" w:rsidP="00FC68E1">
      <w:pPr>
        <w:tabs>
          <w:tab w:val="left" w:pos="851"/>
        </w:tabs>
        <w:ind w:firstLine="720"/>
        <w:jc w:val="both"/>
        <w:rPr>
          <w:szCs w:val="24"/>
        </w:rPr>
      </w:pPr>
      <w:bookmarkStart w:id="3" w:name="part_05c34a544e274bde855c23edc75865dc"/>
      <w:bookmarkEnd w:id="3"/>
      <w:r>
        <w:rPr>
          <w:szCs w:val="24"/>
        </w:rPr>
        <w:t>2.</w:t>
      </w:r>
      <w:r w:rsidR="009D0156">
        <w:rPr>
          <w:szCs w:val="24"/>
        </w:rPr>
        <w:t>4</w:t>
      </w:r>
      <w:r>
        <w:rPr>
          <w:szCs w:val="24"/>
        </w:rPr>
        <w:t>. Lietuvos Respublikos Seimo 2014 m. birželio 26 d. nutarimu Nr. XII-964 „Dėl Lietuvos sveikatos 2014</w:t>
      </w:r>
      <w:r w:rsidR="005A03E5">
        <w:rPr>
          <w:bCs/>
          <w:szCs w:val="24"/>
        </w:rPr>
        <w:t>–</w:t>
      </w:r>
      <w:r>
        <w:rPr>
          <w:szCs w:val="24"/>
        </w:rPr>
        <w:t>2025 metų programos patvirtinimo“</w:t>
      </w:r>
      <w:r w:rsidR="00912127">
        <w:rPr>
          <w:szCs w:val="24"/>
        </w:rPr>
        <w:t xml:space="preserve"> (su visais aktualiais pakeitimais)</w:t>
      </w:r>
      <w:r>
        <w:rPr>
          <w:szCs w:val="24"/>
        </w:rPr>
        <w:t>.</w:t>
      </w:r>
    </w:p>
    <w:p w14:paraId="4FFF2C0F" w14:textId="77777777" w:rsidR="0071586A" w:rsidRDefault="00775F8C" w:rsidP="00FC68E1">
      <w:pPr>
        <w:ind w:firstLine="720"/>
        <w:jc w:val="both"/>
        <w:rPr>
          <w:rFonts w:eastAsia="Calibri"/>
          <w:color w:val="000000"/>
          <w:szCs w:val="24"/>
        </w:rPr>
      </w:pPr>
      <w:r>
        <w:rPr>
          <w:rFonts w:eastAsia="Calibri"/>
          <w:szCs w:val="24"/>
        </w:rPr>
        <w:t xml:space="preserve">3. </w:t>
      </w:r>
      <w:r w:rsidR="0071586A">
        <w:rPr>
          <w:rFonts w:eastAsia="Calibri"/>
          <w:szCs w:val="24"/>
        </w:rPr>
        <w:t>P</w:t>
      </w:r>
      <w:r>
        <w:rPr>
          <w:rFonts w:eastAsia="Calibri"/>
          <w:color w:val="000000"/>
          <w:szCs w:val="24"/>
        </w:rPr>
        <w:t>rogramoje vartojamos sąvokos</w:t>
      </w:r>
      <w:r w:rsidR="0071586A">
        <w:rPr>
          <w:rFonts w:eastAsia="Calibri"/>
          <w:color w:val="000000"/>
          <w:szCs w:val="24"/>
        </w:rPr>
        <w:t>:</w:t>
      </w:r>
    </w:p>
    <w:p w14:paraId="0B4A24CD" w14:textId="6B14A33E" w:rsidR="00775F8C" w:rsidRDefault="00775F8C" w:rsidP="00FC68E1">
      <w:pPr>
        <w:ind w:firstLine="720"/>
        <w:jc w:val="both"/>
        <w:rPr>
          <w:rFonts w:eastAsia="Calibri"/>
          <w:color w:val="000000"/>
          <w:szCs w:val="24"/>
        </w:rPr>
      </w:pPr>
      <w:r>
        <w:rPr>
          <w:rFonts w:eastAsia="Calibri"/>
          <w:color w:val="000000"/>
          <w:szCs w:val="24"/>
        </w:rPr>
        <w:t xml:space="preserve">3.1. </w:t>
      </w:r>
      <w:r w:rsidR="0022388D">
        <w:rPr>
          <w:rFonts w:eastAsia="Calibri"/>
          <w:b/>
          <w:color w:val="000000"/>
          <w:szCs w:val="24"/>
        </w:rPr>
        <w:t>p</w:t>
      </w:r>
      <w:r>
        <w:rPr>
          <w:rFonts w:eastAsia="Calibri"/>
          <w:b/>
          <w:color w:val="000000"/>
          <w:szCs w:val="24"/>
        </w:rPr>
        <w:t>sichoaktyviosios arba psichiką veikiančios medžiagos</w:t>
      </w:r>
      <w:r>
        <w:rPr>
          <w:rFonts w:eastAsia="Calibri"/>
          <w:color w:val="000000"/>
          <w:szCs w:val="24"/>
        </w:rPr>
        <w:t xml:space="preserve"> – medžiagos, kurios veikia žmogaus psichiką, sutrikdo žmogaus elgesį ir gali sukelti psichinę ir (ar) fizinę priklausomybę</w:t>
      </w:r>
      <w:r w:rsidR="0022388D">
        <w:rPr>
          <w:rFonts w:eastAsia="Calibri"/>
          <w:color w:val="000000"/>
          <w:szCs w:val="24"/>
        </w:rPr>
        <w:t xml:space="preserve">. </w:t>
      </w:r>
      <w:r>
        <w:rPr>
          <w:rFonts w:eastAsia="Calibri"/>
          <w:color w:val="000000"/>
          <w:szCs w:val="24"/>
        </w:rPr>
        <w:t>Psichoaktyviųjų (veikiančių psichiką) medžiagų samprata apima ne tik narkotikus, veikiančius psichiką, bet ir alkoholį, tabaką, kofeiną bei lakiąsias medžiagas</w:t>
      </w:r>
      <w:r w:rsidR="0022388D">
        <w:rPr>
          <w:rFonts w:eastAsia="Calibri"/>
          <w:color w:val="000000"/>
          <w:szCs w:val="24"/>
        </w:rPr>
        <w:t>;</w:t>
      </w:r>
    </w:p>
    <w:p w14:paraId="18C57891" w14:textId="11C764A8" w:rsidR="0022388D" w:rsidRDefault="00775F8C" w:rsidP="00775F8C">
      <w:pPr>
        <w:ind w:firstLine="720"/>
        <w:jc w:val="both"/>
        <w:rPr>
          <w:color w:val="000000"/>
        </w:rPr>
      </w:pPr>
      <w:r>
        <w:rPr>
          <w:rFonts w:eastAsia="Calibri"/>
          <w:color w:val="000000"/>
          <w:szCs w:val="24"/>
        </w:rPr>
        <w:t xml:space="preserve">3.2. </w:t>
      </w:r>
      <w:r w:rsidR="0022388D">
        <w:rPr>
          <w:b/>
          <w:bCs/>
          <w:color w:val="000000"/>
        </w:rPr>
        <w:t>prevencija</w:t>
      </w:r>
      <w:r w:rsidR="0022388D">
        <w:rPr>
          <w:color w:val="000000"/>
        </w:rPr>
        <w:t> – visuomenės, ypač vaikų ir jaunimo, švietimas aiškinant narkotikų, tabako ir alkoholio žalą asmenybei, šeimai ir visuomenei, šių medžiagų vartojimo mažinimo priemonės;</w:t>
      </w:r>
    </w:p>
    <w:p w14:paraId="3A628C47" w14:textId="0355ABCB" w:rsidR="0022388D" w:rsidRDefault="00775F8C" w:rsidP="00775F8C">
      <w:pPr>
        <w:ind w:firstLine="720"/>
        <w:jc w:val="both"/>
        <w:rPr>
          <w:color w:val="000000"/>
        </w:rPr>
      </w:pPr>
      <w:r>
        <w:rPr>
          <w:rFonts w:eastAsia="Calibri"/>
          <w:color w:val="000000"/>
          <w:szCs w:val="24"/>
        </w:rPr>
        <w:t>3.</w:t>
      </w:r>
      <w:r w:rsidR="009D0156">
        <w:rPr>
          <w:rFonts w:eastAsia="Calibri"/>
          <w:color w:val="000000"/>
          <w:szCs w:val="24"/>
        </w:rPr>
        <w:t>3</w:t>
      </w:r>
      <w:r>
        <w:rPr>
          <w:rFonts w:eastAsia="Calibri"/>
          <w:color w:val="000000"/>
          <w:szCs w:val="24"/>
        </w:rPr>
        <w:t xml:space="preserve">. </w:t>
      </w:r>
      <w:r w:rsidR="0022388D">
        <w:rPr>
          <w:b/>
          <w:bCs/>
          <w:color w:val="000000"/>
        </w:rPr>
        <w:t>bendroji prevencija </w:t>
      </w:r>
      <w:r w:rsidR="0022388D">
        <w:rPr>
          <w:color w:val="000000"/>
        </w:rPr>
        <w:t>– prevencijos priemonės, kurios taikomos visuomenei, ypač vaikams ir jaunimui, apimančios visuomenės įgūdžių formavimą ir žinių apie narkotikų, tabako ir alkoholio vartojimo žalą ir padarinius plėtimą, sveikatingumo ugdymą, neigiamų nuostatų apie šių medžiagų vartojimą formavimą ir sveikos gyvensenos įgūdžių ugdymą;</w:t>
      </w:r>
    </w:p>
    <w:p w14:paraId="415A50C9" w14:textId="54BBECC8" w:rsidR="0022388D" w:rsidRDefault="00775F8C" w:rsidP="00775F8C">
      <w:pPr>
        <w:ind w:firstLine="720"/>
        <w:jc w:val="both"/>
        <w:rPr>
          <w:rFonts w:eastAsia="Calibri"/>
          <w:b/>
          <w:color w:val="000000"/>
          <w:szCs w:val="24"/>
        </w:rPr>
      </w:pPr>
      <w:r>
        <w:rPr>
          <w:rFonts w:eastAsia="Calibri"/>
          <w:color w:val="000000"/>
          <w:szCs w:val="24"/>
        </w:rPr>
        <w:t>3.</w:t>
      </w:r>
      <w:r w:rsidR="009D0156">
        <w:rPr>
          <w:rFonts w:eastAsia="Calibri"/>
          <w:color w:val="000000"/>
          <w:szCs w:val="24"/>
        </w:rPr>
        <w:t>4</w:t>
      </w:r>
      <w:r>
        <w:rPr>
          <w:rFonts w:eastAsia="Calibri"/>
          <w:color w:val="000000"/>
          <w:szCs w:val="24"/>
        </w:rPr>
        <w:t xml:space="preserve">. </w:t>
      </w:r>
      <w:r w:rsidR="0022388D">
        <w:rPr>
          <w:b/>
          <w:bCs/>
          <w:color w:val="000000"/>
        </w:rPr>
        <w:t>atrankinė prevencija</w:t>
      </w:r>
      <w:r w:rsidR="0022388D">
        <w:rPr>
          <w:color w:val="000000"/>
        </w:rPr>
        <w:t> – prevencijos priemonės, kurios taikomos asmenims, kurie dar neturi narkotikų, tabako ir alkoholio vartojimo patirties, bet dėl neigiamo socialinės aplinkos poveikio padidėja tikimybė, kad jie gali pradėti juos vartoti, siekiant mažinti rizikos ir didinti apsaugos veiksnių įtaką bei ugdyti sveikos gyvensenos įgūdžius;</w:t>
      </w:r>
      <w:r w:rsidR="0022388D">
        <w:rPr>
          <w:rFonts w:eastAsia="Calibri"/>
          <w:b/>
          <w:color w:val="000000"/>
          <w:szCs w:val="24"/>
        </w:rPr>
        <w:t xml:space="preserve"> </w:t>
      </w:r>
    </w:p>
    <w:p w14:paraId="7E7536E9" w14:textId="4967956E" w:rsidR="0022388D" w:rsidRDefault="00775F8C" w:rsidP="00775F8C">
      <w:pPr>
        <w:ind w:firstLine="720"/>
        <w:jc w:val="both"/>
        <w:rPr>
          <w:color w:val="000000"/>
        </w:rPr>
      </w:pPr>
      <w:r>
        <w:rPr>
          <w:rFonts w:eastAsia="Calibri"/>
          <w:color w:val="000000"/>
          <w:szCs w:val="24"/>
        </w:rPr>
        <w:t>3.</w:t>
      </w:r>
      <w:r w:rsidR="009D0156">
        <w:rPr>
          <w:rFonts w:eastAsia="Calibri"/>
          <w:color w:val="000000"/>
          <w:szCs w:val="24"/>
        </w:rPr>
        <w:t>5</w:t>
      </w:r>
      <w:r>
        <w:rPr>
          <w:rFonts w:eastAsia="Calibri"/>
          <w:color w:val="000000"/>
          <w:szCs w:val="24"/>
        </w:rPr>
        <w:t>.</w:t>
      </w:r>
      <w:r>
        <w:rPr>
          <w:rFonts w:eastAsia="Calibri"/>
          <w:b/>
          <w:color w:val="000000"/>
          <w:szCs w:val="24"/>
        </w:rPr>
        <w:t xml:space="preserve"> </w:t>
      </w:r>
      <w:r w:rsidR="0022388D">
        <w:rPr>
          <w:b/>
          <w:bCs/>
          <w:color w:val="000000"/>
        </w:rPr>
        <w:t>tikslinė prevencija</w:t>
      </w:r>
      <w:r w:rsidR="0022388D">
        <w:rPr>
          <w:color w:val="000000"/>
        </w:rPr>
        <w:t> – prevencijos priemonės, taikomos socialin</w:t>
      </w:r>
      <w:r w:rsidR="009D0156">
        <w:rPr>
          <w:color w:val="000000"/>
        </w:rPr>
        <w:t>ę</w:t>
      </w:r>
      <w:r w:rsidR="0022388D">
        <w:rPr>
          <w:color w:val="000000"/>
        </w:rPr>
        <w:t xml:space="preserve"> rizik</w:t>
      </w:r>
      <w:r w:rsidR="009D0156">
        <w:rPr>
          <w:color w:val="000000"/>
        </w:rPr>
        <w:t>ą patiriančioms</w:t>
      </w:r>
      <w:r w:rsidR="0022388D">
        <w:rPr>
          <w:color w:val="000000"/>
        </w:rPr>
        <w:t xml:space="preserve"> šeimoms</w:t>
      </w:r>
      <w:r w:rsidR="009D0156">
        <w:rPr>
          <w:color w:val="000000"/>
        </w:rPr>
        <w:t xml:space="preserve">, </w:t>
      </w:r>
      <w:r w:rsidR="0022388D">
        <w:rPr>
          <w:color w:val="000000"/>
        </w:rPr>
        <w:t>socialin</w:t>
      </w:r>
      <w:r w:rsidR="009D0156">
        <w:rPr>
          <w:color w:val="000000"/>
        </w:rPr>
        <w:t>ę</w:t>
      </w:r>
      <w:r w:rsidR="0022388D">
        <w:rPr>
          <w:color w:val="000000"/>
        </w:rPr>
        <w:t xml:space="preserve"> rizik</w:t>
      </w:r>
      <w:r w:rsidR="009D0156">
        <w:rPr>
          <w:color w:val="000000"/>
        </w:rPr>
        <w:t>ą</w:t>
      </w:r>
      <w:r w:rsidR="0022388D">
        <w:rPr>
          <w:color w:val="000000"/>
        </w:rPr>
        <w:t xml:space="preserve"> </w:t>
      </w:r>
      <w:r w:rsidR="009D0156">
        <w:rPr>
          <w:color w:val="000000"/>
        </w:rPr>
        <w:t xml:space="preserve">patiriantiems </w:t>
      </w:r>
      <w:r w:rsidR="0022388D">
        <w:rPr>
          <w:color w:val="000000"/>
        </w:rPr>
        <w:t>suaugusiems asmenims</w:t>
      </w:r>
      <w:r w:rsidR="009D0156">
        <w:rPr>
          <w:color w:val="000000"/>
        </w:rPr>
        <w:t xml:space="preserve"> ir</w:t>
      </w:r>
      <w:r w:rsidR="0022388D">
        <w:rPr>
          <w:color w:val="000000"/>
        </w:rPr>
        <w:t xml:space="preserve"> vaikams, asmenims, laisvės atėmimo vietose vartojantiems narkotikus, tabako gaminius ir alkoholį, bet dar neturintiems priklausomybės požymių, siekiant anksti nustatyti tokius asmenis ir motyvuoti juos nevartoti šių medžiagų, teikti jiems reikiamą švietimo, socialinę ir psichologinę pagalbą, vykdyti ankstyvąją intervenciją;</w:t>
      </w:r>
    </w:p>
    <w:p w14:paraId="04949C73" w14:textId="48D376C9" w:rsidR="001C4537" w:rsidRDefault="009D0156" w:rsidP="001C4537">
      <w:pPr>
        <w:ind w:firstLine="720"/>
        <w:jc w:val="both"/>
        <w:rPr>
          <w:color w:val="000000"/>
        </w:rPr>
      </w:pPr>
      <w:r>
        <w:rPr>
          <w:b/>
          <w:bCs/>
          <w:color w:val="000000"/>
        </w:rPr>
        <w:lastRenderedPageBreak/>
        <w:t xml:space="preserve">3.6. </w:t>
      </w:r>
      <w:r w:rsidR="0022388D">
        <w:rPr>
          <w:b/>
          <w:bCs/>
          <w:color w:val="000000"/>
        </w:rPr>
        <w:t>pasiūlos mažinimas</w:t>
      </w:r>
      <w:r w:rsidR="0022388D">
        <w:rPr>
          <w:color w:val="000000"/>
        </w:rPr>
        <w:t> – kompleksinės valstybinio reguliavimo priemonės (įskaitant ir kontrolės priemones), kuriomis siekiama proporcingai riboti ir kontroliuoti teisėtą narkotinių ir psichotropinių medžiagų bei jų pirmtakų (</w:t>
      </w:r>
      <w:proofErr w:type="spellStart"/>
      <w:r w:rsidR="0022388D">
        <w:rPr>
          <w:color w:val="000000"/>
        </w:rPr>
        <w:t>prekursorių</w:t>
      </w:r>
      <w:proofErr w:type="spellEnd"/>
      <w:r w:rsidR="0022388D">
        <w:rPr>
          <w:color w:val="000000"/>
        </w:rPr>
        <w:t>), tabako ir alkoholio apyvartą bei mažinti neteisėtą narkotikų, tabako ir alkoholio apyvartą;</w:t>
      </w:r>
    </w:p>
    <w:p w14:paraId="587876A6" w14:textId="0156A88D" w:rsidR="0022388D" w:rsidRDefault="0022388D" w:rsidP="001C4537">
      <w:pPr>
        <w:ind w:firstLine="720"/>
        <w:jc w:val="both"/>
        <w:rPr>
          <w:color w:val="000000"/>
        </w:rPr>
      </w:pPr>
      <w:r>
        <w:rPr>
          <w:b/>
          <w:bCs/>
          <w:color w:val="000000"/>
        </w:rPr>
        <w:t> </w:t>
      </w:r>
      <w:r w:rsidR="009D0156">
        <w:rPr>
          <w:b/>
          <w:bCs/>
          <w:color w:val="000000"/>
        </w:rPr>
        <w:t xml:space="preserve">3.7. </w:t>
      </w:r>
      <w:r>
        <w:rPr>
          <w:b/>
          <w:bCs/>
          <w:color w:val="000000"/>
        </w:rPr>
        <w:t>paklausos mažinimas</w:t>
      </w:r>
      <w:r>
        <w:rPr>
          <w:color w:val="000000"/>
        </w:rPr>
        <w:t> – kompleksinės ir integruotos narkotikų, tabako ir alkoholio vartojimo prevencijos, ankstyvosios intervencijos, sveikatos priežiūros, reabilitacijos ir reintegracijos priemonės, skatinančios visuomenę nevartoti šių medžiagų, mažinančios tokių medžiagų vartojimą ir su tuo susijusius žalingus padarinius</w:t>
      </w:r>
      <w:r w:rsidR="009D0156">
        <w:rPr>
          <w:color w:val="000000"/>
        </w:rPr>
        <w:t>.</w:t>
      </w:r>
    </w:p>
    <w:p w14:paraId="748CDC9F" w14:textId="77777777" w:rsidR="00A5534F" w:rsidRPr="001C4537" w:rsidRDefault="00A5534F" w:rsidP="001C4537">
      <w:pPr>
        <w:ind w:firstLine="720"/>
        <w:jc w:val="both"/>
        <w:rPr>
          <w:rFonts w:eastAsia="Calibri"/>
          <w:szCs w:val="24"/>
        </w:rPr>
      </w:pPr>
    </w:p>
    <w:p w14:paraId="5140D347" w14:textId="035BB770" w:rsidR="00A5534F" w:rsidRDefault="005A03E5" w:rsidP="00A5534F">
      <w:pPr>
        <w:pStyle w:val="Antrats"/>
        <w:spacing w:before="0" w:after="0" w:line="240" w:lineRule="auto"/>
      </w:pPr>
      <w:r w:rsidRPr="00A5534F">
        <w:t xml:space="preserve">II. </w:t>
      </w:r>
      <w:r w:rsidR="00A5534F">
        <w:t>SKYRIUS</w:t>
      </w:r>
    </w:p>
    <w:p w14:paraId="5442958F" w14:textId="5AF8B0D4" w:rsidR="00B16229" w:rsidRDefault="005A03E5" w:rsidP="00A5534F">
      <w:pPr>
        <w:pStyle w:val="Antrats"/>
        <w:spacing w:before="0" w:after="0" w:line="240" w:lineRule="auto"/>
      </w:pPr>
      <w:r w:rsidRPr="00A5534F">
        <w:t>ESAMOS BŪKLĖS ANALIZĖ</w:t>
      </w:r>
    </w:p>
    <w:p w14:paraId="11A49E25" w14:textId="77777777" w:rsidR="00A5534F" w:rsidRDefault="00A5534F" w:rsidP="00A5534F">
      <w:pPr>
        <w:pStyle w:val="Antrats"/>
        <w:spacing w:before="0" w:after="0" w:line="240" w:lineRule="auto"/>
      </w:pPr>
    </w:p>
    <w:p w14:paraId="1970681E" w14:textId="77777777" w:rsidR="001C4537" w:rsidRPr="007B16CA" w:rsidRDefault="00137FA9" w:rsidP="007B16CA">
      <w:pPr>
        <w:tabs>
          <w:tab w:val="left" w:pos="851"/>
        </w:tabs>
        <w:ind w:firstLine="720"/>
        <w:jc w:val="both"/>
        <w:rPr>
          <w:szCs w:val="24"/>
        </w:rPr>
      </w:pPr>
      <w:r w:rsidRPr="007B16CA">
        <w:rPr>
          <w:szCs w:val="24"/>
        </w:rPr>
        <w:t xml:space="preserve">4. Psichoaktyviosiomis medžiagomis priskiriamos tokios medžiagos, kurios veikia žmogaus psichiką ir sukelia sveikatos ir elgesio sutrikimus. Psichoaktyviųjų medžiagų grupei priklauso ne tik narkotinės, psichotropinės medžiagos, bet ir alkoholis, nikotinas. </w:t>
      </w:r>
      <w:r w:rsidR="001C4537" w:rsidRPr="007B16CA">
        <w:rPr>
          <w:szCs w:val="24"/>
        </w:rPr>
        <w:t xml:space="preserve">Psichoaktyviosios medžiagos sukelia apsinuodijimų, priklausomybės, psichozių, savižudybių, nusikaltimų riziką bei daro įtaką kai kurių ligų atsiradimui. </w:t>
      </w:r>
    </w:p>
    <w:p w14:paraId="598C8AFB" w14:textId="77777777" w:rsidR="00A5534F" w:rsidRDefault="007B16CA" w:rsidP="00087B89">
      <w:pPr>
        <w:tabs>
          <w:tab w:val="left" w:pos="851"/>
        </w:tabs>
        <w:ind w:firstLine="720"/>
        <w:jc w:val="both"/>
        <w:rPr>
          <w:color w:val="000000"/>
        </w:rPr>
      </w:pPr>
      <w:r w:rsidRPr="00A5534F">
        <w:rPr>
          <w:szCs w:val="24"/>
        </w:rPr>
        <w:t>5.</w:t>
      </w:r>
      <w:r w:rsidR="00764FAB" w:rsidRPr="00A5534F">
        <w:rPr>
          <w:szCs w:val="24"/>
        </w:rPr>
        <w:t xml:space="preserve"> </w:t>
      </w:r>
      <w:r w:rsidR="00137FA9" w:rsidRPr="00A5534F">
        <w:rPr>
          <w:b/>
          <w:szCs w:val="24"/>
        </w:rPr>
        <w:t>Alkoholis</w:t>
      </w:r>
      <w:r w:rsidR="00764FAB" w:rsidRPr="00A5534F">
        <w:rPr>
          <w:b/>
          <w:szCs w:val="24"/>
        </w:rPr>
        <w:t xml:space="preserve"> </w:t>
      </w:r>
      <w:r w:rsidR="00333D92" w:rsidRPr="00A5534F">
        <w:rPr>
          <w:b/>
          <w:lang w:eastAsia="lt-LT"/>
        </w:rPr>
        <w:t>–</w:t>
      </w:r>
      <w:r w:rsidR="00137FA9" w:rsidRPr="00A5534F">
        <w:rPr>
          <w:szCs w:val="24"/>
        </w:rPr>
        <w:t xml:space="preserve"> labiausiai paplitusi psichoaktyvioji medžiaga. </w:t>
      </w:r>
      <w:r w:rsidR="00A5534F">
        <w:rPr>
          <w:color w:val="000000"/>
        </w:rPr>
        <w:t xml:space="preserve">Lietuvos sveikatos 2014–2025 metų strategijoje, patvirtintoje Lietuvos Respublikos Seimo 2014 m. birželio 26 d. nutarimu Nr. XII-964 „Dėl Lietuvos sveikatos 2014–2025 metų strategijos patvirtinimo“, akcentuojama, kad alkoholio suvartojimas Europos regione yra didžiausias pasaulio mastu ir labai skiriasi atskirose regiono šalyse – nuo 0,5 l iki 21,0 l žmogui per metus. Pabrėžiama, kad alkoholis – trečias pagal svarbą Europoje žalos sveikatai ir pirmalaikės mirties rizikos veiksnys po didelio kraujospūdžio ir rūkymo, dažnai svarbesnis už didelį cholesterolio kiekį ir antsvorį. Su alkoholiu siejama 3,2 procento visų mirčių (1,8 mln.) ir 4,0 procento dėl negalios prarastų gyvenimo metų (58,3 mln.). Didesnė dalis tenka vyrams negu moterims. Be tiesioginės intoksikacijos ir priklausomybės nuo alkoholio sukeliamos žalos, 20–30 procentų stemplės vėžio, kepenų vėžio, cirozės, žmogžudysčių, epilepsijos atvejų, nelaimingų eismo įvykių, nuskendimų taip pat siejama su alkoholiu. Nustatyti priežastiniai ryšiai tarp vidutinio suvartoto alkoholio kiekio ir daugiau kaip 60 ligų. Alkoholinių gėrimų vartojimas tiesiogiai susijęs su alkoholine kepenų liga, atsitiktiniu apsinuodijimu, psichikos ir elgesio sutrikimų ir alkoholinės kardiomiopatijos išsivystymu, taip pat yra vienas iš rizikos veiksnių, didinančių tikimybę susirgti lėtinėmis ligomis – širdies kraujagyslių ir kraujotakos sistemos ligomis, kepenų ciroze, onkologinėmis ligomis (ypač virškinamojo trakto ir krūties vėžiu), pneumonija, ūminiu pankreatitu ir kt. </w:t>
      </w:r>
    </w:p>
    <w:p w14:paraId="0CB03C76" w14:textId="52EFA63D" w:rsidR="00137FA9" w:rsidRDefault="00503579" w:rsidP="007B16CA">
      <w:pPr>
        <w:pStyle w:val="Antrats"/>
        <w:spacing w:before="0" w:after="0" w:line="240" w:lineRule="auto"/>
        <w:jc w:val="both"/>
        <w:rPr>
          <w:b w:val="0"/>
          <w:lang w:eastAsia="lt-LT"/>
        </w:rPr>
      </w:pPr>
      <w:r w:rsidRPr="00B9162E">
        <w:rPr>
          <w:b w:val="0"/>
          <w:lang w:eastAsia="lt-LT"/>
        </w:rPr>
        <w:t>5.</w:t>
      </w:r>
      <w:r w:rsidR="00B9162E">
        <w:rPr>
          <w:b w:val="0"/>
          <w:lang w:eastAsia="lt-LT"/>
        </w:rPr>
        <w:t>1</w:t>
      </w:r>
      <w:r w:rsidRPr="00B9162E">
        <w:rPr>
          <w:b w:val="0"/>
          <w:lang w:eastAsia="lt-LT"/>
        </w:rPr>
        <w:t>.</w:t>
      </w:r>
      <w:r w:rsidR="00137FA9" w:rsidRPr="00B9162E">
        <w:rPr>
          <w:b w:val="0"/>
          <w:lang w:eastAsia="lt-LT"/>
        </w:rPr>
        <w:t>Statistik</w:t>
      </w:r>
      <w:r w:rsidR="001F5EF0" w:rsidRPr="00B9162E">
        <w:rPr>
          <w:b w:val="0"/>
          <w:lang w:eastAsia="lt-LT"/>
        </w:rPr>
        <w:t>os departamento duomenimis, 201</w:t>
      </w:r>
      <w:r w:rsidR="006623FB" w:rsidRPr="00B9162E">
        <w:rPr>
          <w:b w:val="0"/>
          <w:lang w:eastAsia="lt-LT"/>
        </w:rPr>
        <w:t>8</w:t>
      </w:r>
      <w:r w:rsidR="00137FA9" w:rsidRPr="00B9162E">
        <w:rPr>
          <w:b w:val="0"/>
          <w:lang w:eastAsia="lt-LT"/>
        </w:rPr>
        <w:t xml:space="preserve"> metais Lietuvoje vienam</w:t>
      </w:r>
      <w:r w:rsidR="006623FB" w:rsidRPr="00B9162E">
        <w:rPr>
          <w:b w:val="0"/>
          <w:lang w:eastAsia="lt-LT"/>
        </w:rPr>
        <w:t xml:space="preserve"> gyventojui teko 11,2 litrų legaliai suvartoto</w:t>
      </w:r>
      <w:r w:rsidR="00137FA9" w:rsidRPr="00B9162E">
        <w:rPr>
          <w:b w:val="0"/>
          <w:lang w:eastAsia="lt-LT"/>
        </w:rPr>
        <w:t xml:space="preserve"> absol</w:t>
      </w:r>
      <w:r w:rsidR="006623FB" w:rsidRPr="00B9162E">
        <w:rPr>
          <w:b w:val="0"/>
          <w:lang w:eastAsia="lt-LT"/>
        </w:rPr>
        <w:t>iutaus alkoholio per metus (2017 m. – 12,3 litro, 2016 metais – 13,2</w:t>
      </w:r>
      <w:r w:rsidR="00137FA9" w:rsidRPr="00B9162E">
        <w:rPr>
          <w:b w:val="0"/>
          <w:lang w:eastAsia="lt-LT"/>
        </w:rPr>
        <w:t xml:space="preserve"> litro)</w:t>
      </w:r>
      <w:r w:rsidR="00A5534F" w:rsidRPr="00B9162E">
        <w:rPr>
          <w:b w:val="0"/>
          <w:lang w:eastAsia="lt-LT"/>
        </w:rPr>
        <w:t xml:space="preserve">. </w:t>
      </w:r>
    </w:p>
    <w:p w14:paraId="600C45B8" w14:textId="0290F41D" w:rsidR="00137FA9" w:rsidRPr="00B9162E" w:rsidRDefault="00503579" w:rsidP="007B16CA">
      <w:pPr>
        <w:tabs>
          <w:tab w:val="left" w:pos="851"/>
          <w:tab w:val="left" w:pos="1134"/>
        </w:tabs>
        <w:ind w:firstLine="720"/>
        <w:jc w:val="both"/>
        <w:rPr>
          <w:szCs w:val="24"/>
        </w:rPr>
      </w:pPr>
      <w:r w:rsidRPr="00B9162E">
        <w:rPr>
          <w:szCs w:val="24"/>
        </w:rPr>
        <w:t>5.</w:t>
      </w:r>
      <w:r w:rsidR="001561CB">
        <w:rPr>
          <w:szCs w:val="24"/>
        </w:rPr>
        <w:t>2</w:t>
      </w:r>
      <w:r w:rsidRPr="00B9162E">
        <w:rPr>
          <w:szCs w:val="24"/>
        </w:rPr>
        <w:t xml:space="preserve">. </w:t>
      </w:r>
      <w:r w:rsidR="00137FA9" w:rsidRPr="00B9162E">
        <w:rPr>
          <w:szCs w:val="24"/>
        </w:rPr>
        <w:t>Higienos instituto duomenimis nuo atsitiktinio apsinuodijim</w:t>
      </w:r>
      <w:r w:rsidR="003E03EA" w:rsidRPr="00B9162E">
        <w:rPr>
          <w:szCs w:val="24"/>
        </w:rPr>
        <w:t>o alkoholiu bei jo poveikio 2018</w:t>
      </w:r>
      <w:r w:rsidR="00137FA9" w:rsidRPr="00B9162E">
        <w:rPr>
          <w:szCs w:val="24"/>
        </w:rPr>
        <w:t xml:space="preserve"> m.</w:t>
      </w:r>
      <w:r w:rsidR="0056156C" w:rsidRPr="00B9162E">
        <w:rPr>
          <w:szCs w:val="24"/>
        </w:rPr>
        <w:t xml:space="preserve"> Lietuvoje </w:t>
      </w:r>
      <w:r w:rsidR="003E03EA" w:rsidRPr="00B9162E">
        <w:rPr>
          <w:szCs w:val="24"/>
        </w:rPr>
        <w:t>mirė 157</w:t>
      </w:r>
      <w:r w:rsidR="00137FA9" w:rsidRPr="00B9162E">
        <w:rPr>
          <w:szCs w:val="24"/>
        </w:rPr>
        <w:t xml:space="preserve"> asmenys</w:t>
      </w:r>
      <w:r w:rsidR="003E03EA" w:rsidRPr="00B9162E">
        <w:rPr>
          <w:szCs w:val="24"/>
        </w:rPr>
        <w:t xml:space="preserve"> (2017 m. – 196 asmenys, 2016 m. – 197</w:t>
      </w:r>
      <w:r w:rsidR="0056156C" w:rsidRPr="00B9162E">
        <w:rPr>
          <w:szCs w:val="24"/>
        </w:rPr>
        <w:t>). Pasvalio</w:t>
      </w:r>
      <w:r w:rsidR="00137FA9" w:rsidRPr="00B9162E">
        <w:rPr>
          <w:szCs w:val="24"/>
        </w:rPr>
        <w:t xml:space="preserve"> rajono savivaldybėje nuo </w:t>
      </w:r>
      <w:r w:rsidR="0056156C" w:rsidRPr="00B9162E">
        <w:rPr>
          <w:szCs w:val="24"/>
        </w:rPr>
        <w:t xml:space="preserve">atsitiktinio apsinuodijimo alkoholiu  </w:t>
      </w:r>
      <w:r w:rsidR="003E03EA" w:rsidRPr="00B9162E">
        <w:rPr>
          <w:szCs w:val="24"/>
        </w:rPr>
        <w:t>2018</w:t>
      </w:r>
      <w:r w:rsidR="007B16CA" w:rsidRPr="00B9162E">
        <w:rPr>
          <w:szCs w:val="24"/>
        </w:rPr>
        <w:t xml:space="preserve"> m. </w:t>
      </w:r>
      <w:r w:rsidR="003E03EA" w:rsidRPr="00B9162E">
        <w:rPr>
          <w:szCs w:val="24"/>
        </w:rPr>
        <w:t>mirė 2 asmenys (2017 m. – 3, 2016 m. – 1</w:t>
      </w:r>
      <w:r w:rsidR="0056156C" w:rsidRPr="00B9162E">
        <w:rPr>
          <w:szCs w:val="24"/>
        </w:rPr>
        <w:t xml:space="preserve">). </w:t>
      </w:r>
    </w:p>
    <w:p w14:paraId="51DB8F4A" w14:textId="0BB25800" w:rsidR="00D67FA2" w:rsidRPr="00B9162E" w:rsidRDefault="00503579" w:rsidP="00D67FA2">
      <w:pPr>
        <w:pStyle w:val="Antrats"/>
        <w:spacing w:before="0" w:after="0" w:line="240" w:lineRule="auto"/>
        <w:jc w:val="both"/>
        <w:rPr>
          <w:b w:val="0"/>
          <w:lang w:eastAsia="lt-LT"/>
        </w:rPr>
      </w:pPr>
      <w:r w:rsidRPr="00B9162E">
        <w:rPr>
          <w:b w:val="0"/>
          <w:szCs w:val="24"/>
        </w:rPr>
        <w:t>5.</w:t>
      </w:r>
      <w:r w:rsidR="001561CB">
        <w:rPr>
          <w:b w:val="0"/>
          <w:szCs w:val="24"/>
        </w:rPr>
        <w:t>3</w:t>
      </w:r>
      <w:r w:rsidR="00D67FA2" w:rsidRPr="00B9162E">
        <w:rPr>
          <w:b w:val="0"/>
          <w:szCs w:val="24"/>
        </w:rPr>
        <w:t xml:space="preserve">. </w:t>
      </w:r>
      <w:r w:rsidR="00486A51" w:rsidRPr="00B9162E">
        <w:rPr>
          <w:b w:val="0"/>
          <w:szCs w:val="24"/>
        </w:rPr>
        <w:t>S</w:t>
      </w:r>
      <w:r w:rsidR="00D67FA2" w:rsidRPr="00B9162E">
        <w:rPr>
          <w:b w:val="0"/>
          <w:lang w:eastAsia="lt-LT"/>
        </w:rPr>
        <w:t xml:space="preserve">ergamumas psichikos ir elgesio sutrikimais vartojant alkoholį </w:t>
      </w:r>
      <w:r w:rsidR="003E03EA" w:rsidRPr="00B9162E">
        <w:rPr>
          <w:b w:val="0"/>
          <w:lang w:eastAsia="lt-LT"/>
        </w:rPr>
        <w:t>2018</w:t>
      </w:r>
      <w:r w:rsidR="00486A51" w:rsidRPr="00B9162E">
        <w:rPr>
          <w:b w:val="0"/>
          <w:lang w:eastAsia="lt-LT"/>
        </w:rPr>
        <w:t xml:space="preserve"> m. </w:t>
      </w:r>
      <w:r w:rsidR="00D67FA2" w:rsidRPr="00B9162E">
        <w:rPr>
          <w:b w:val="0"/>
          <w:lang w:eastAsia="lt-LT"/>
        </w:rPr>
        <w:t xml:space="preserve">Lietuvoje buvo </w:t>
      </w:r>
      <w:r w:rsidR="003E03EA" w:rsidRPr="00B9162E">
        <w:rPr>
          <w:b w:val="0"/>
          <w:lang w:eastAsia="lt-LT"/>
        </w:rPr>
        <w:t>348,77</w:t>
      </w:r>
      <w:r w:rsidR="00D67FA2" w:rsidRPr="00B9162E">
        <w:rPr>
          <w:b w:val="0"/>
          <w:lang w:eastAsia="lt-LT"/>
        </w:rPr>
        <w:t xml:space="preserve">/100 000 gyv., </w:t>
      </w:r>
      <w:r w:rsidR="003E03EA" w:rsidRPr="00B9162E">
        <w:rPr>
          <w:b w:val="0"/>
          <w:lang w:eastAsia="lt-LT"/>
        </w:rPr>
        <w:t>Panevėžio apskr. – 540,45</w:t>
      </w:r>
      <w:r w:rsidR="00486A51" w:rsidRPr="00B9162E">
        <w:rPr>
          <w:b w:val="0"/>
          <w:lang w:eastAsia="lt-LT"/>
        </w:rPr>
        <w:t xml:space="preserve">/100 000 gyv., </w:t>
      </w:r>
      <w:r w:rsidR="00D67FA2" w:rsidRPr="00B9162E">
        <w:rPr>
          <w:b w:val="0"/>
          <w:lang w:eastAsia="lt-LT"/>
        </w:rPr>
        <w:t xml:space="preserve">Pasvalio rajone – </w:t>
      </w:r>
      <w:r w:rsidR="003E03EA" w:rsidRPr="00B9162E">
        <w:rPr>
          <w:b w:val="0"/>
          <w:lang w:eastAsia="lt-LT"/>
        </w:rPr>
        <w:t>473,13</w:t>
      </w:r>
      <w:r w:rsidR="00BD340F" w:rsidRPr="00B9162E">
        <w:rPr>
          <w:b w:val="0"/>
          <w:lang w:eastAsia="lt-LT"/>
        </w:rPr>
        <w:t>/100 000 gyv., (2017 metais – 447,06</w:t>
      </w:r>
      <w:r w:rsidR="00D67FA2" w:rsidRPr="00B9162E">
        <w:rPr>
          <w:b w:val="0"/>
          <w:lang w:eastAsia="lt-LT"/>
        </w:rPr>
        <w:t>/100000</w:t>
      </w:r>
      <w:r w:rsidR="00BD340F" w:rsidRPr="00B9162E">
        <w:rPr>
          <w:b w:val="0"/>
          <w:lang w:eastAsia="lt-LT"/>
        </w:rPr>
        <w:t>gyv., 2016 metais – 433,07</w:t>
      </w:r>
      <w:r w:rsidR="0037440E" w:rsidRPr="00B9162E">
        <w:rPr>
          <w:b w:val="0"/>
          <w:lang w:eastAsia="lt-LT"/>
        </w:rPr>
        <w:t>/100 000 gyv.) (1 pav.</w:t>
      </w:r>
      <w:r w:rsidR="00D67FA2" w:rsidRPr="00B9162E">
        <w:rPr>
          <w:b w:val="0"/>
          <w:lang w:eastAsia="lt-LT"/>
        </w:rPr>
        <w:t xml:space="preserve">). </w:t>
      </w:r>
    </w:p>
    <w:p w14:paraId="6F14F5DA" w14:textId="77777777" w:rsidR="00D67FA2" w:rsidRPr="00B9162E" w:rsidRDefault="00D67FA2" w:rsidP="007B16CA">
      <w:pPr>
        <w:tabs>
          <w:tab w:val="left" w:pos="851"/>
          <w:tab w:val="left" w:pos="1134"/>
        </w:tabs>
        <w:ind w:firstLine="720"/>
        <w:jc w:val="both"/>
        <w:rPr>
          <w:szCs w:val="24"/>
        </w:rPr>
      </w:pPr>
    </w:p>
    <w:p w14:paraId="1228A296" w14:textId="77777777" w:rsidR="00E13E73" w:rsidRDefault="00E13E73" w:rsidP="00037263">
      <w:pPr>
        <w:jc w:val="center"/>
        <w:rPr>
          <w:sz w:val="22"/>
          <w:szCs w:val="22"/>
        </w:rPr>
      </w:pPr>
      <w:r w:rsidRPr="00E13E73">
        <w:rPr>
          <w:noProof/>
          <w:sz w:val="22"/>
          <w:szCs w:val="22"/>
          <w:lang w:eastAsia="lt-LT"/>
        </w:rPr>
        <w:lastRenderedPageBreak/>
        <w:drawing>
          <wp:inline distT="0" distB="0" distL="0" distR="0" wp14:anchorId="4D476349" wp14:editId="46B8C7E1">
            <wp:extent cx="5133975" cy="2352675"/>
            <wp:effectExtent l="19050" t="0" r="9525" b="0"/>
            <wp:docPr id="1" name="Diagra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BF207AB" w14:textId="77777777" w:rsidR="00764FAB" w:rsidRDefault="00764FAB" w:rsidP="00037263">
      <w:pPr>
        <w:jc w:val="center"/>
        <w:rPr>
          <w:sz w:val="22"/>
          <w:szCs w:val="22"/>
        </w:rPr>
      </w:pPr>
    </w:p>
    <w:p w14:paraId="4F1D0748" w14:textId="77777777" w:rsidR="00764FAB" w:rsidRPr="00764FAB" w:rsidRDefault="00764FAB" w:rsidP="00764FAB">
      <w:pPr>
        <w:pStyle w:val="Antrats"/>
        <w:spacing w:before="0" w:after="0" w:line="240" w:lineRule="auto"/>
        <w:ind w:firstLine="0"/>
        <w:rPr>
          <w:szCs w:val="24"/>
          <w:lang w:eastAsia="lt-LT"/>
        </w:rPr>
      </w:pPr>
      <w:r w:rsidRPr="00764FAB">
        <w:rPr>
          <w:lang w:eastAsia="lt-LT"/>
        </w:rPr>
        <w:t xml:space="preserve">1 </w:t>
      </w:r>
      <w:r>
        <w:rPr>
          <w:lang w:eastAsia="lt-LT"/>
        </w:rPr>
        <w:t>pav</w:t>
      </w:r>
      <w:r w:rsidRPr="00764FAB">
        <w:rPr>
          <w:lang w:eastAsia="lt-LT"/>
        </w:rPr>
        <w:t xml:space="preserve">. </w:t>
      </w:r>
      <w:r w:rsidRPr="00764FAB">
        <w:rPr>
          <w:szCs w:val="24"/>
          <w:lang w:eastAsia="lt-LT"/>
        </w:rPr>
        <w:t>Sergamumas psichikos ir elgesio sutrikimais vartojant alkoholį (F10) 100 000 gyv.</w:t>
      </w:r>
    </w:p>
    <w:p w14:paraId="27AD3F08" w14:textId="77777777" w:rsidR="0056156C" w:rsidRDefault="00CF3494" w:rsidP="00037263">
      <w:pPr>
        <w:jc w:val="center"/>
        <w:rPr>
          <w:sz w:val="22"/>
          <w:szCs w:val="22"/>
        </w:rPr>
      </w:pPr>
      <w:r>
        <w:rPr>
          <w:sz w:val="22"/>
          <w:szCs w:val="22"/>
        </w:rPr>
        <w:t>Šaltinis: Higienos instituto</w:t>
      </w:r>
      <w:r w:rsidRPr="008801CF">
        <w:rPr>
          <w:sz w:val="22"/>
          <w:szCs w:val="22"/>
        </w:rPr>
        <w:t xml:space="preserve"> Sveikatos informacijos centras</w:t>
      </w:r>
    </w:p>
    <w:p w14:paraId="3C57E2A2" w14:textId="77777777" w:rsidR="00CF3494" w:rsidRPr="00CF3494" w:rsidRDefault="00CF3494" w:rsidP="00CF3494">
      <w:pPr>
        <w:jc w:val="center"/>
        <w:rPr>
          <w:sz w:val="22"/>
          <w:szCs w:val="22"/>
        </w:rPr>
      </w:pPr>
    </w:p>
    <w:p w14:paraId="129E3AB2" w14:textId="54DFA6E3" w:rsidR="00CF3494" w:rsidRPr="00392986" w:rsidRDefault="00503579" w:rsidP="00037263">
      <w:pPr>
        <w:pStyle w:val="Antrats"/>
        <w:spacing w:before="0" w:after="0" w:line="240" w:lineRule="auto"/>
        <w:jc w:val="both"/>
        <w:rPr>
          <w:b w:val="0"/>
          <w:szCs w:val="24"/>
          <w:lang w:eastAsia="lt-LT"/>
        </w:rPr>
      </w:pPr>
      <w:r w:rsidRPr="00392986">
        <w:rPr>
          <w:b w:val="0"/>
          <w:lang w:eastAsia="lt-LT"/>
        </w:rPr>
        <w:t>5.</w:t>
      </w:r>
      <w:r w:rsidR="001561CB">
        <w:rPr>
          <w:b w:val="0"/>
          <w:lang w:eastAsia="lt-LT"/>
        </w:rPr>
        <w:t>4</w:t>
      </w:r>
      <w:r w:rsidR="008661CF" w:rsidRPr="00392986">
        <w:rPr>
          <w:b w:val="0"/>
          <w:lang w:eastAsia="lt-LT"/>
        </w:rPr>
        <w:t xml:space="preserve">. </w:t>
      </w:r>
      <w:r w:rsidR="00486A51" w:rsidRPr="00392986">
        <w:rPr>
          <w:b w:val="0"/>
          <w:lang w:eastAsia="lt-LT"/>
        </w:rPr>
        <w:t>Dažniausios alkoholio sukeltos mirties priežastys buvo alkoholinė kepe</w:t>
      </w:r>
      <w:r w:rsidR="00BD340F" w:rsidRPr="00392986">
        <w:rPr>
          <w:b w:val="0"/>
          <w:lang w:eastAsia="lt-LT"/>
        </w:rPr>
        <w:t>nų liga, nuo kurios 2018</w:t>
      </w:r>
      <w:r w:rsidR="00486A51" w:rsidRPr="00392986">
        <w:rPr>
          <w:b w:val="0"/>
          <w:lang w:eastAsia="lt-LT"/>
        </w:rPr>
        <w:t xml:space="preserve"> metais </w:t>
      </w:r>
      <w:r w:rsidR="008661CF" w:rsidRPr="00392986">
        <w:rPr>
          <w:b w:val="0"/>
          <w:lang w:eastAsia="lt-LT"/>
        </w:rPr>
        <w:t xml:space="preserve">Lietuvoje </w:t>
      </w:r>
      <w:r w:rsidR="00BD340F" w:rsidRPr="00392986">
        <w:rPr>
          <w:b w:val="0"/>
          <w:lang w:eastAsia="lt-LT"/>
        </w:rPr>
        <w:t>mirė 382 gyventojai, (2017 metais – 438, 2016 metais – 502</w:t>
      </w:r>
      <w:r w:rsidR="00486A51" w:rsidRPr="00392986">
        <w:rPr>
          <w:b w:val="0"/>
          <w:lang w:eastAsia="lt-LT"/>
        </w:rPr>
        <w:t xml:space="preserve"> gyventojai), nuo al</w:t>
      </w:r>
      <w:r w:rsidR="001B5563" w:rsidRPr="00392986">
        <w:rPr>
          <w:b w:val="0"/>
          <w:lang w:eastAsia="lt-LT"/>
        </w:rPr>
        <w:t>koholinės kardiomiopatijos, 2018 metais mirė 77 gyventojai, (2017 metais – 104 gyventojai, 2016 metais 110 gyventojų</w:t>
      </w:r>
      <w:r w:rsidR="00486A51" w:rsidRPr="00392986">
        <w:rPr>
          <w:b w:val="0"/>
          <w:lang w:eastAsia="lt-LT"/>
        </w:rPr>
        <w:t>).</w:t>
      </w:r>
      <w:r w:rsidR="0069419B" w:rsidRPr="00392986">
        <w:rPr>
          <w:b w:val="0"/>
          <w:lang w:eastAsia="lt-LT"/>
        </w:rPr>
        <w:t xml:space="preserve"> </w:t>
      </w:r>
      <w:r w:rsidR="001529CC" w:rsidRPr="00392986">
        <w:rPr>
          <w:b w:val="0"/>
          <w:szCs w:val="24"/>
          <w:lang w:eastAsia="lt-LT"/>
        </w:rPr>
        <w:t>Mirusiųjų nuo alkoholinės kepenų ligos skaičius 100 000 gyv.</w:t>
      </w:r>
      <w:r w:rsidR="0037440E" w:rsidRPr="00392986">
        <w:rPr>
          <w:b w:val="0"/>
          <w:szCs w:val="24"/>
          <w:lang w:eastAsia="lt-LT"/>
        </w:rPr>
        <w:t xml:space="preserve"> pateikiamas 2 pav.</w:t>
      </w:r>
    </w:p>
    <w:p w14:paraId="04744EDA" w14:textId="77777777" w:rsidR="00E13E73" w:rsidRDefault="00E13E73" w:rsidP="00392986">
      <w:pPr>
        <w:pStyle w:val="Antrats"/>
        <w:spacing w:before="0" w:after="0" w:line="240" w:lineRule="auto"/>
        <w:ind w:firstLine="0"/>
        <w:jc w:val="left"/>
        <w:rPr>
          <w:color w:val="FF0000"/>
          <w:lang w:eastAsia="lt-LT"/>
        </w:rPr>
      </w:pPr>
    </w:p>
    <w:p w14:paraId="7D01A90E" w14:textId="77777777" w:rsidR="00764FAB" w:rsidRPr="001B5563" w:rsidRDefault="00764FAB" w:rsidP="00764FAB">
      <w:pPr>
        <w:pStyle w:val="Antrats"/>
        <w:spacing w:before="0" w:after="0" w:line="240" w:lineRule="auto"/>
        <w:ind w:firstLine="0"/>
        <w:jc w:val="left"/>
        <w:rPr>
          <w:color w:val="FF0000"/>
          <w:szCs w:val="24"/>
          <w:lang w:eastAsia="lt-LT"/>
        </w:rPr>
      </w:pPr>
    </w:p>
    <w:p w14:paraId="43BF7034" w14:textId="77777777" w:rsidR="00764FAB" w:rsidRDefault="00764FAB" w:rsidP="00037263">
      <w:pPr>
        <w:jc w:val="center"/>
        <w:rPr>
          <w:sz w:val="22"/>
          <w:szCs w:val="22"/>
        </w:rPr>
      </w:pPr>
      <w:r w:rsidRPr="00764FAB">
        <w:rPr>
          <w:noProof/>
          <w:sz w:val="22"/>
          <w:szCs w:val="22"/>
          <w:lang w:eastAsia="lt-LT"/>
        </w:rPr>
        <w:drawing>
          <wp:inline distT="0" distB="0" distL="0" distR="0" wp14:anchorId="39D8CCD8" wp14:editId="4D374698">
            <wp:extent cx="5010150" cy="2505075"/>
            <wp:effectExtent l="19050" t="0" r="19050" b="0"/>
            <wp:docPr id="4" name="Diagrama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24046F2" w14:textId="77777777" w:rsidR="00764FAB" w:rsidRDefault="00764FAB" w:rsidP="00037263">
      <w:pPr>
        <w:jc w:val="center"/>
        <w:rPr>
          <w:sz w:val="22"/>
          <w:szCs w:val="22"/>
        </w:rPr>
      </w:pPr>
    </w:p>
    <w:p w14:paraId="16EE7367" w14:textId="77777777" w:rsidR="00764FAB" w:rsidRPr="00764FAB" w:rsidRDefault="00764FAB" w:rsidP="00764FAB">
      <w:pPr>
        <w:pStyle w:val="Antrats"/>
        <w:spacing w:before="0" w:after="0" w:line="240" w:lineRule="auto"/>
        <w:rPr>
          <w:szCs w:val="24"/>
          <w:lang w:eastAsia="lt-LT"/>
        </w:rPr>
      </w:pPr>
      <w:r w:rsidRPr="00764FAB">
        <w:rPr>
          <w:lang w:eastAsia="lt-LT"/>
        </w:rPr>
        <w:t>2 pav.</w:t>
      </w:r>
      <w:r w:rsidRPr="00764FAB">
        <w:rPr>
          <w:szCs w:val="24"/>
          <w:lang w:eastAsia="lt-LT"/>
        </w:rPr>
        <w:t xml:space="preserve"> Mirusiųjų nuo alkoholinės kepenų ligos sk. (K70) 100 000 gyv.</w:t>
      </w:r>
    </w:p>
    <w:p w14:paraId="3235EC79" w14:textId="166EF87D" w:rsidR="00137FA9" w:rsidRPr="002A5700" w:rsidRDefault="00CF3494" w:rsidP="002A5700">
      <w:pPr>
        <w:jc w:val="center"/>
        <w:rPr>
          <w:sz w:val="22"/>
          <w:szCs w:val="22"/>
        </w:rPr>
      </w:pPr>
      <w:r>
        <w:rPr>
          <w:sz w:val="22"/>
          <w:szCs w:val="22"/>
        </w:rPr>
        <w:t>Šaltinis: Higienos instituto</w:t>
      </w:r>
      <w:r w:rsidRPr="008801CF">
        <w:rPr>
          <w:sz w:val="22"/>
          <w:szCs w:val="22"/>
        </w:rPr>
        <w:t xml:space="preserve"> Sveikatos informacijos centras</w:t>
      </w:r>
    </w:p>
    <w:p w14:paraId="4974445D" w14:textId="77777777" w:rsidR="002A5700" w:rsidRDefault="002A5700" w:rsidP="00D91DBE">
      <w:pPr>
        <w:tabs>
          <w:tab w:val="left" w:pos="851"/>
        </w:tabs>
        <w:ind w:firstLine="720"/>
        <w:jc w:val="both"/>
        <w:rPr>
          <w:color w:val="FF0000"/>
          <w:szCs w:val="24"/>
        </w:rPr>
      </w:pPr>
    </w:p>
    <w:p w14:paraId="5B3301F5" w14:textId="77777777" w:rsidR="00043896" w:rsidRPr="00392986" w:rsidRDefault="00503579" w:rsidP="00043896">
      <w:pPr>
        <w:tabs>
          <w:tab w:val="left" w:pos="851"/>
        </w:tabs>
        <w:ind w:firstLine="720"/>
        <w:jc w:val="both"/>
        <w:rPr>
          <w:szCs w:val="24"/>
        </w:rPr>
      </w:pPr>
      <w:r w:rsidRPr="00392986">
        <w:rPr>
          <w:szCs w:val="24"/>
        </w:rPr>
        <w:t>6</w:t>
      </w:r>
      <w:r w:rsidR="00043896" w:rsidRPr="00392986">
        <w:rPr>
          <w:szCs w:val="24"/>
        </w:rPr>
        <w:t xml:space="preserve">. 3 lentelėje pateikiamas Pasvalio rajono savivaldybės visuomenės </w:t>
      </w:r>
      <w:r w:rsidR="001245CD" w:rsidRPr="00392986">
        <w:rPr>
          <w:szCs w:val="24"/>
        </w:rPr>
        <w:t>sveikatos stebėsenos 2018</w:t>
      </w:r>
      <w:r w:rsidR="00043896" w:rsidRPr="00392986">
        <w:rPr>
          <w:szCs w:val="24"/>
        </w:rPr>
        <w:t xml:space="preserve"> m. rodiklių palyginim</w:t>
      </w:r>
      <w:r w:rsidR="0037440E" w:rsidRPr="00392986">
        <w:rPr>
          <w:szCs w:val="24"/>
        </w:rPr>
        <w:t>as su Lietuvos rodikliais (žr. 1</w:t>
      </w:r>
      <w:r w:rsidR="00043896" w:rsidRPr="00392986">
        <w:rPr>
          <w:szCs w:val="24"/>
        </w:rPr>
        <w:t xml:space="preserve"> lentelė).</w:t>
      </w:r>
    </w:p>
    <w:p w14:paraId="4EDEF5C9" w14:textId="77777777" w:rsidR="00764FAB" w:rsidRPr="001245CD" w:rsidRDefault="00764FAB" w:rsidP="00503579">
      <w:pPr>
        <w:tabs>
          <w:tab w:val="left" w:pos="851"/>
        </w:tabs>
        <w:ind w:firstLine="720"/>
        <w:jc w:val="center"/>
        <w:rPr>
          <w:b/>
          <w:color w:val="FF0000"/>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678"/>
        <w:gridCol w:w="2547"/>
        <w:gridCol w:w="2409"/>
      </w:tblGrid>
      <w:tr w:rsidR="00392986" w:rsidRPr="00392986" w14:paraId="5B9F9127" w14:textId="77777777" w:rsidTr="00037263">
        <w:trPr>
          <w:trHeight w:val="524"/>
        </w:trPr>
        <w:tc>
          <w:tcPr>
            <w:tcW w:w="4678" w:type="dxa"/>
            <w:shd w:val="clear" w:color="auto" w:fill="FFFFFF"/>
            <w:hideMark/>
          </w:tcPr>
          <w:p w14:paraId="5A87FB6E" w14:textId="77777777" w:rsidR="00043896" w:rsidRPr="00392986" w:rsidRDefault="00043896" w:rsidP="00CF3494">
            <w:pPr>
              <w:tabs>
                <w:tab w:val="left" w:pos="993"/>
              </w:tabs>
              <w:jc w:val="center"/>
              <w:rPr>
                <w:b/>
                <w:szCs w:val="24"/>
              </w:rPr>
            </w:pPr>
            <w:r w:rsidRPr="00392986">
              <w:rPr>
                <w:b/>
                <w:szCs w:val="24"/>
              </w:rPr>
              <w:t>Rodiklis</w:t>
            </w:r>
          </w:p>
        </w:tc>
        <w:tc>
          <w:tcPr>
            <w:tcW w:w="2547" w:type="dxa"/>
            <w:shd w:val="clear" w:color="auto" w:fill="FFFFFF"/>
            <w:hideMark/>
          </w:tcPr>
          <w:p w14:paraId="2DC59BE1" w14:textId="77777777" w:rsidR="00043896" w:rsidRPr="00392986" w:rsidRDefault="00043896" w:rsidP="00CF3494">
            <w:pPr>
              <w:tabs>
                <w:tab w:val="left" w:pos="993"/>
              </w:tabs>
              <w:jc w:val="center"/>
              <w:rPr>
                <w:b/>
                <w:szCs w:val="24"/>
              </w:rPr>
            </w:pPr>
            <w:r w:rsidRPr="00392986">
              <w:rPr>
                <w:b/>
                <w:szCs w:val="24"/>
              </w:rPr>
              <w:t>Savivaldybės rodiklis</w:t>
            </w:r>
          </w:p>
        </w:tc>
        <w:tc>
          <w:tcPr>
            <w:tcW w:w="2409" w:type="dxa"/>
            <w:shd w:val="clear" w:color="auto" w:fill="FFFFFF"/>
            <w:hideMark/>
          </w:tcPr>
          <w:p w14:paraId="10F9D651" w14:textId="77777777" w:rsidR="00043896" w:rsidRPr="00392986" w:rsidRDefault="00043896" w:rsidP="00CF3494">
            <w:pPr>
              <w:tabs>
                <w:tab w:val="left" w:pos="993"/>
              </w:tabs>
              <w:jc w:val="center"/>
              <w:rPr>
                <w:b/>
                <w:szCs w:val="24"/>
              </w:rPr>
            </w:pPr>
            <w:r w:rsidRPr="00392986">
              <w:rPr>
                <w:b/>
                <w:szCs w:val="24"/>
              </w:rPr>
              <w:t>Lietuvos rodiklis</w:t>
            </w:r>
          </w:p>
        </w:tc>
      </w:tr>
      <w:tr w:rsidR="00392986" w:rsidRPr="00392986" w14:paraId="0F7BBFD7" w14:textId="77777777" w:rsidTr="00037263">
        <w:trPr>
          <w:trHeight w:val="543"/>
        </w:trPr>
        <w:tc>
          <w:tcPr>
            <w:tcW w:w="4678" w:type="dxa"/>
            <w:shd w:val="clear" w:color="auto" w:fill="FFFFFF"/>
            <w:hideMark/>
          </w:tcPr>
          <w:p w14:paraId="13907A0F" w14:textId="77777777" w:rsidR="00043896" w:rsidRPr="00392986" w:rsidRDefault="00043896" w:rsidP="00E6748C">
            <w:pPr>
              <w:tabs>
                <w:tab w:val="left" w:pos="993"/>
              </w:tabs>
              <w:jc w:val="both"/>
              <w:rPr>
                <w:szCs w:val="24"/>
              </w:rPr>
            </w:pPr>
            <w:r w:rsidRPr="00392986">
              <w:rPr>
                <w:szCs w:val="24"/>
              </w:rPr>
              <w:t>Mirtingumas dėl priežasčių, susijusių su narkotikų vartojimu, rodiklis 100 000 gyv.</w:t>
            </w:r>
          </w:p>
        </w:tc>
        <w:tc>
          <w:tcPr>
            <w:tcW w:w="2547" w:type="dxa"/>
            <w:shd w:val="clear" w:color="auto" w:fill="FFFFFF"/>
            <w:hideMark/>
          </w:tcPr>
          <w:p w14:paraId="28A752B7" w14:textId="77777777" w:rsidR="00043896" w:rsidRPr="00392986" w:rsidRDefault="001245CD" w:rsidP="0037440E">
            <w:pPr>
              <w:spacing w:before="100" w:beforeAutospacing="1" w:after="100" w:afterAutospacing="1"/>
              <w:jc w:val="center"/>
              <w:rPr>
                <w:szCs w:val="24"/>
              </w:rPr>
            </w:pPr>
            <w:r w:rsidRPr="00392986">
              <w:rPr>
                <w:szCs w:val="24"/>
              </w:rPr>
              <w:t>12,7</w:t>
            </w:r>
          </w:p>
        </w:tc>
        <w:tc>
          <w:tcPr>
            <w:tcW w:w="2409" w:type="dxa"/>
            <w:shd w:val="clear" w:color="auto" w:fill="FFFFFF"/>
            <w:hideMark/>
          </w:tcPr>
          <w:p w14:paraId="361CF1F9" w14:textId="77777777" w:rsidR="00043896" w:rsidRPr="00392986" w:rsidRDefault="001245CD" w:rsidP="0037440E">
            <w:pPr>
              <w:spacing w:before="100" w:beforeAutospacing="1" w:after="100" w:afterAutospacing="1"/>
              <w:jc w:val="center"/>
              <w:rPr>
                <w:szCs w:val="24"/>
              </w:rPr>
            </w:pPr>
            <w:r w:rsidRPr="00392986">
              <w:rPr>
                <w:szCs w:val="24"/>
              </w:rPr>
              <w:t>3</w:t>
            </w:r>
          </w:p>
        </w:tc>
      </w:tr>
      <w:tr w:rsidR="00392986" w:rsidRPr="00392986" w14:paraId="2E346FD0" w14:textId="77777777" w:rsidTr="00037263">
        <w:trPr>
          <w:trHeight w:val="524"/>
        </w:trPr>
        <w:tc>
          <w:tcPr>
            <w:tcW w:w="4678" w:type="dxa"/>
            <w:shd w:val="clear" w:color="auto" w:fill="FFFFFF"/>
            <w:hideMark/>
          </w:tcPr>
          <w:p w14:paraId="197B618A" w14:textId="77777777" w:rsidR="00043896" w:rsidRPr="00392986" w:rsidRDefault="00043896" w:rsidP="00E6748C">
            <w:pPr>
              <w:tabs>
                <w:tab w:val="left" w:pos="993"/>
              </w:tabs>
              <w:jc w:val="both"/>
              <w:rPr>
                <w:szCs w:val="24"/>
              </w:rPr>
            </w:pPr>
            <w:r w:rsidRPr="00392986">
              <w:rPr>
                <w:szCs w:val="24"/>
              </w:rPr>
              <w:t>Mirtingumas dėl priežasčių, susijusių su alkoholio vartojimu, rodiklis 100 000 gyv.</w:t>
            </w:r>
          </w:p>
        </w:tc>
        <w:tc>
          <w:tcPr>
            <w:tcW w:w="2547" w:type="dxa"/>
            <w:shd w:val="clear" w:color="auto" w:fill="FFFFFF"/>
            <w:hideMark/>
          </w:tcPr>
          <w:p w14:paraId="2D59BB15" w14:textId="77777777" w:rsidR="00043896" w:rsidRPr="00392986" w:rsidRDefault="001245CD" w:rsidP="0037440E">
            <w:pPr>
              <w:spacing w:before="100" w:beforeAutospacing="1" w:after="100" w:afterAutospacing="1"/>
              <w:jc w:val="center"/>
              <w:rPr>
                <w:szCs w:val="24"/>
              </w:rPr>
            </w:pPr>
            <w:r w:rsidRPr="00392986">
              <w:rPr>
                <w:szCs w:val="24"/>
              </w:rPr>
              <w:t>46,5</w:t>
            </w:r>
          </w:p>
        </w:tc>
        <w:tc>
          <w:tcPr>
            <w:tcW w:w="2409" w:type="dxa"/>
            <w:shd w:val="clear" w:color="auto" w:fill="FFFFFF"/>
            <w:hideMark/>
          </w:tcPr>
          <w:p w14:paraId="666AE733" w14:textId="77777777" w:rsidR="00043896" w:rsidRPr="00392986" w:rsidRDefault="001245CD" w:rsidP="0037440E">
            <w:pPr>
              <w:spacing w:before="100" w:beforeAutospacing="1" w:after="100" w:afterAutospacing="1"/>
              <w:jc w:val="center"/>
              <w:rPr>
                <w:szCs w:val="24"/>
              </w:rPr>
            </w:pPr>
            <w:r w:rsidRPr="00392986">
              <w:rPr>
                <w:szCs w:val="24"/>
              </w:rPr>
              <w:t>18,1</w:t>
            </w:r>
          </w:p>
        </w:tc>
      </w:tr>
      <w:tr w:rsidR="00392986" w:rsidRPr="00392986" w14:paraId="544B802C" w14:textId="77777777" w:rsidTr="00037263">
        <w:trPr>
          <w:trHeight w:val="524"/>
        </w:trPr>
        <w:tc>
          <w:tcPr>
            <w:tcW w:w="4678" w:type="dxa"/>
            <w:shd w:val="clear" w:color="auto" w:fill="FFFFFF"/>
            <w:hideMark/>
          </w:tcPr>
          <w:p w14:paraId="2CB241B3" w14:textId="77777777" w:rsidR="00043896" w:rsidRPr="00392986" w:rsidRDefault="00043896" w:rsidP="00E6748C">
            <w:pPr>
              <w:tabs>
                <w:tab w:val="left" w:pos="993"/>
              </w:tabs>
              <w:jc w:val="both"/>
              <w:rPr>
                <w:szCs w:val="24"/>
              </w:rPr>
            </w:pPr>
            <w:r w:rsidRPr="00392986">
              <w:rPr>
                <w:szCs w:val="24"/>
              </w:rPr>
              <w:lastRenderedPageBreak/>
              <w:t>Nusikalstamos veikos, susijusios su disponavimu narkotinėmis medžiagomis ir jų kontrabanda (nusikaltimai)</w:t>
            </w:r>
          </w:p>
        </w:tc>
        <w:tc>
          <w:tcPr>
            <w:tcW w:w="2547" w:type="dxa"/>
            <w:shd w:val="clear" w:color="auto" w:fill="FFFFFF"/>
            <w:hideMark/>
          </w:tcPr>
          <w:p w14:paraId="4D8F4046" w14:textId="77777777" w:rsidR="00043896" w:rsidRPr="00392986" w:rsidRDefault="001245CD" w:rsidP="0037440E">
            <w:pPr>
              <w:spacing w:before="100" w:beforeAutospacing="1" w:after="100" w:afterAutospacing="1"/>
              <w:jc w:val="center"/>
              <w:rPr>
                <w:szCs w:val="24"/>
              </w:rPr>
            </w:pPr>
            <w:r w:rsidRPr="00392986">
              <w:rPr>
                <w:szCs w:val="24"/>
              </w:rPr>
              <w:t>29,6</w:t>
            </w:r>
          </w:p>
        </w:tc>
        <w:tc>
          <w:tcPr>
            <w:tcW w:w="2409" w:type="dxa"/>
            <w:shd w:val="clear" w:color="auto" w:fill="FFFFFF"/>
            <w:hideMark/>
          </w:tcPr>
          <w:p w14:paraId="0BA1ABE1" w14:textId="77777777" w:rsidR="00043896" w:rsidRPr="00392986" w:rsidRDefault="001245CD" w:rsidP="0037440E">
            <w:pPr>
              <w:spacing w:before="100" w:beforeAutospacing="1" w:after="100" w:afterAutospacing="1"/>
              <w:jc w:val="center"/>
              <w:rPr>
                <w:szCs w:val="24"/>
              </w:rPr>
            </w:pPr>
            <w:r w:rsidRPr="00392986">
              <w:rPr>
                <w:szCs w:val="24"/>
              </w:rPr>
              <w:t>85,8</w:t>
            </w:r>
          </w:p>
        </w:tc>
      </w:tr>
      <w:tr w:rsidR="00392986" w:rsidRPr="00392986" w14:paraId="68CE6B06" w14:textId="77777777" w:rsidTr="00037263">
        <w:trPr>
          <w:trHeight w:val="524"/>
        </w:trPr>
        <w:tc>
          <w:tcPr>
            <w:tcW w:w="4678" w:type="dxa"/>
            <w:shd w:val="clear" w:color="auto" w:fill="FFFFFF"/>
            <w:hideMark/>
          </w:tcPr>
          <w:p w14:paraId="6F8102FB" w14:textId="77777777" w:rsidR="00043896" w:rsidRPr="00392986" w:rsidRDefault="00043896" w:rsidP="00E6748C">
            <w:pPr>
              <w:pStyle w:val="Default"/>
              <w:rPr>
                <w:color w:val="auto"/>
              </w:rPr>
            </w:pPr>
            <w:r w:rsidRPr="00392986">
              <w:rPr>
                <w:color w:val="auto"/>
              </w:rPr>
              <w:t xml:space="preserve">Gyventojų skaičius, tenkantis vienai licencijai verstis mažmenine prekyba tabako gaminiais </w:t>
            </w:r>
          </w:p>
        </w:tc>
        <w:tc>
          <w:tcPr>
            <w:tcW w:w="2547" w:type="dxa"/>
            <w:shd w:val="clear" w:color="auto" w:fill="FFFFFF"/>
            <w:hideMark/>
          </w:tcPr>
          <w:p w14:paraId="435C3FB5" w14:textId="77777777" w:rsidR="00043896" w:rsidRPr="00392986" w:rsidRDefault="001245CD" w:rsidP="0037440E">
            <w:pPr>
              <w:spacing w:before="100" w:beforeAutospacing="1" w:after="100" w:afterAutospacing="1"/>
              <w:jc w:val="center"/>
              <w:rPr>
                <w:szCs w:val="24"/>
              </w:rPr>
            </w:pPr>
            <w:r w:rsidRPr="00392986">
              <w:rPr>
                <w:szCs w:val="24"/>
              </w:rPr>
              <w:t>174,1</w:t>
            </w:r>
          </w:p>
        </w:tc>
        <w:tc>
          <w:tcPr>
            <w:tcW w:w="2409" w:type="dxa"/>
            <w:shd w:val="clear" w:color="auto" w:fill="FFFFFF"/>
            <w:hideMark/>
          </w:tcPr>
          <w:p w14:paraId="4504EB94" w14:textId="77777777" w:rsidR="00043896" w:rsidRPr="00392986" w:rsidRDefault="001245CD" w:rsidP="0037440E">
            <w:pPr>
              <w:spacing w:before="100" w:beforeAutospacing="1" w:after="100" w:afterAutospacing="1"/>
              <w:jc w:val="center"/>
              <w:rPr>
                <w:szCs w:val="24"/>
              </w:rPr>
            </w:pPr>
            <w:r w:rsidRPr="00392986">
              <w:rPr>
                <w:szCs w:val="24"/>
              </w:rPr>
              <w:t>189,9</w:t>
            </w:r>
          </w:p>
        </w:tc>
      </w:tr>
      <w:tr w:rsidR="00392986" w:rsidRPr="00392986" w14:paraId="6C101303" w14:textId="77777777" w:rsidTr="00037263">
        <w:trPr>
          <w:trHeight w:val="524"/>
        </w:trPr>
        <w:tc>
          <w:tcPr>
            <w:tcW w:w="4678" w:type="dxa"/>
            <w:shd w:val="clear" w:color="auto" w:fill="FFFFFF"/>
            <w:hideMark/>
          </w:tcPr>
          <w:p w14:paraId="51ECB259" w14:textId="77777777" w:rsidR="00043896" w:rsidRPr="00392986" w:rsidRDefault="00043896" w:rsidP="00E6748C">
            <w:pPr>
              <w:pStyle w:val="Default"/>
              <w:rPr>
                <w:color w:val="auto"/>
              </w:rPr>
            </w:pPr>
            <w:r w:rsidRPr="00392986">
              <w:rPr>
                <w:color w:val="auto"/>
              </w:rPr>
              <w:t xml:space="preserve">Gyventojų skaičius, tenkantis vienai licencijai verstis mažmenine prekyba alkoholiniais gėrimais </w:t>
            </w:r>
          </w:p>
        </w:tc>
        <w:tc>
          <w:tcPr>
            <w:tcW w:w="2547" w:type="dxa"/>
            <w:shd w:val="clear" w:color="auto" w:fill="FFFFFF"/>
            <w:hideMark/>
          </w:tcPr>
          <w:p w14:paraId="0082F320" w14:textId="77777777" w:rsidR="00043896" w:rsidRPr="00392986" w:rsidRDefault="001245CD" w:rsidP="0037440E">
            <w:pPr>
              <w:spacing w:before="100" w:beforeAutospacing="1" w:after="100" w:afterAutospacing="1"/>
              <w:jc w:val="center"/>
              <w:rPr>
                <w:szCs w:val="24"/>
              </w:rPr>
            </w:pPr>
            <w:r w:rsidRPr="00392986">
              <w:rPr>
                <w:szCs w:val="24"/>
              </w:rPr>
              <w:t>165,5</w:t>
            </w:r>
          </w:p>
        </w:tc>
        <w:tc>
          <w:tcPr>
            <w:tcW w:w="2409" w:type="dxa"/>
            <w:shd w:val="clear" w:color="auto" w:fill="FFFFFF"/>
            <w:hideMark/>
          </w:tcPr>
          <w:p w14:paraId="3AB5D097" w14:textId="77777777" w:rsidR="00043896" w:rsidRPr="00392986" w:rsidRDefault="001245CD" w:rsidP="0037440E">
            <w:pPr>
              <w:spacing w:before="100" w:beforeAutospacing="1" w:after="100" w:afterAutospacing="1"/>
              <w:jc w:val="center"/>
              <w:rPr>
                <w:szCs w:val="24"/>
              </w:rPr>
            </w:pPr>
            <w:r w:rsidRPr="00392986">
              <w:rPr>
                <w:szCs w:val="24"/>
              </w:rPr>
              <w:t>166,8</w:t>
            </w:r>
          </w:p>
        </w:tc>
      </w:tr>
      <w:tr w:rsidR="00392986" w:rsidRPr="00392986" w14:paraId="61E0CCC8" w14:textId="77777777" w:rsidTr="00037263">
        <w:trPr>
          <w:trHeight w:val="524"/>
        </w:trPr>
        <w:tc>
          <w:tcPr>
            <w:tcW w:w="4678" w:type="dxa"/>
            <w:shd w:val="clear" w:color="auto" w:fill="FFFFFF"/>
            <w:hideMark/>
          </w:tcPr>
          <w:p w14:paraId="3FB63D72" w14:textId="77777777" w:rsidR="00043896" w:rsidRPr="00392986" w:rsidRDefault="00043896" w:rsidP="00E6748C">
            <w:pPr>
              <w:pStyle w:val="Default"/>
              <w:rPr>
                <w:color w:val="auto"/>
              </w:rPr>
            </w:pPr>
            <w:r w:rsidRPr="00392986">
              <w:rPr>
                <w:color w:val="auto"/>
              </w:rPr>
              <w:t>Sergamumas tuberkulioze (A15-A19) 100 000 gyventojų</w:t>
            </w:r>
          </w:p>
        </w:tc>
        <w:tc>
          <w:tcPr>
            <w:tcW w:w="2547" w:type="dxa"/>
            <w:shd w:val="clear" w:color="auto" w:fill="FFFFFF"/>
            <w:hideMark/>
          </w:tcPr>
          <w:p w14:paraId="4D6012DC" w14:textId="77777777" w:rsidR="00043896" w:rsidRPr="00392986" w:rsidRDefault="001245CD" w:rsidP="0037440E">
            <w:pPr>
              <w:spacing w:before="100" w:beforeAutospacing="1" w:after="100" w:afterAutospacing="1"/>
              <w:jc w:val="center"/>
              <w:rPr>
                <w:szCs w:val="24"/>
              </w:rPr>
            </w:pPr>
            <w:r w:rsidRPr="00392986">
              <w:rPr>
                <w:szCs w:val="24"/>
              </w:rPr>
              <w:t>42,2</w:t>
            </w:r>
          </w:p>
        </w:tc>
        <w:tc>
          <w:tcPr>
            <w:tcW w:w="2409" w:type="dxa"/>
            <w:shd w:val="clear" w:color="auto" w:fill="FFFFFF"/>
            <w:hideMark/>
          </w:tcPr>
          <w:p w14:paraId="79C05098" w14:textId="77777777" w:rsidR="00043896" w:rsidRPr="00392986" w:rsidRDefault="001245CD" w:rsidP="0037440E">
            <w:pPr>
              <w:spacing w:before="100" w:beforeAutospacing="1" w:after="100" w:afterAutospacing="1"/>
              <w:jc w:val="center"/>
              <w:rPr>
                <w:szCs w:val="24"/>
              </w:rPr>
            </w:pPr>
            <w:r w:rsidRPr="00392986">
              <w:rPr>
                <w:szCs w:val="24"/>
              </w:rPr>
              <w:t>32,9</w:t>
            </w:r>
          </w:p>
        </w:tc>
      </w:tr>
      <w:tr w:rsidR="00392986" w:rsidRPr="00392986" w14:paraId="19257BAE" w14:textId="77777777" w:rsidTr="001245CD">
        <w:trPr>
          <w:trHeight w:val="524"/>
        </w:trPr>
        <w:tc>
          <w:tcPr>
            <w:tcW w:w="4678" w:type="dxa"/>
            <w:shd w:val="clear" w:color="auto" w:fill="FFFFFF"/>
            <w:hideMark/>
          </w:tcPr>
          <w:p w14:paraId="081CEE59" w14:textId="77777777" w:rsidR="00043896" w:rsidRPr="00392986" w:rsidRDefault="00043896" w:rsidP="00E6748C">
            <w:pPr>
              <w:tabs>
                <w:tab w:val="left" w:pos="993"/>
              </w:tabs>
              <w:jc w:val="both"/>
              <w:rPr>
                <w:szCs w:val="24"/>
              </w:rPr>
            </w:pPr>
            <w:r w:rsidRPr="00392986">
              <w:rPr>
                <w:szCs w:val="24"/>
              </w:rPr>
              <w:t>Sergamumas ŽIV (B20-B24) ir lytiškai plintančiomis ligomis (A50-64) rodiklis 100 000 gyv.</w:t>
            </w:r>
          </w:p>
        </w:tc>
        <w:tc>
          <w:tcPr>
            <w:tcW w:w="2547" w:type="dxa"/>
            <w:shd w:val="clear" w:color="auto" w:fill="FFFFFF"/>
          </w:tcPr>
          <w:p w14:paraId="58F09011" w14:textId="77777777" w:rsidR="00043896" w:rsidRPr="00392986" w:rsidRDefault="001245CD" w:rsidP="0037440E">
            <w:pPr>
              <w:spacing w:before="100" w:beforeAutospacing="1" w:after="100" w:afterAutospacing="1"/>
              <w:jc w:val="center"/>
              <w:rPr>
                <w:szCs w:val="24"/>
              </w:rPr>
            </w:pPr>
            <w:r w:rsidRPr="00392986">
              <w:rPr>
                <w:szCs w:val="24"/>
              </w:rPr>
              <w:t>0,0</w:t>
            </w:r>
          </w:p>
        </w:tc>
        <w:tc>
          <w:tcPr>
            <w:tcW w:w="2409" w:type="dxa"/>
            <w:shd w:val="clear" w:color="auto" w:fill="FFFFFF"/>
          </w:tcPr>
          <w:p w14:paraId="1FD3BDCF" w14:textId="77777777" w:rsidR="00043896" w:rsidRPr="00392986" w:rsidRDefault="001245CD" w:rsidP="0037440E">
            <w:pPr>
              <w:spacing w:before="100" w:beforeAutospacing="1" w:after="100" w:afterAutospacing="1"/>
              <w:jc w:val="center"/>
              <w:rPr>
                <w:szCs w:val="24"/>
              </w:rPr>
            </w:pPr>
            <w:r w:rsidRPr="00392986">
              <w:rPr>
                <w:szCs w:val="24"/>
              </w:rPr>
              <w:t>2,2</w:t>
            </w:r>
          </w:p>
        </w:tc>
      </w:tr>
      <w:tr w:rsidR="00392986" w:rsidRPr="00392986" w14:paraId="724994FA" w14:textId="77777777" w:rsidTr="001245CD">
        <w:trPr>
          <w:trHeight w:val="524"/>
        </w:trPr>
        <w:tc>
          <w:tcPr>
            <w:tcW w:w="4678" w:type="dxa"/>
            <w:shd w:val="clear" w:color="auto" w:fill="FFFFFF"/>
            <w:hideMark/>
          </w:tcPr>
          <w:p w14:paraId="4E066EA5" w14:textId="77777777" w:rsidR="00043896" w:rsidRPr="00392986" w:rsidRDefault="00043896" w:rsidP="00E6748C">
            <w:pPr>
              <w:tabs>
                <w:tab w:val="left" w:pos="993"/>
              </w:tabs>
              <w:jc w:val="both"/>
              <w:rPr>
                <w:szCs w:val="24"/>
              </w:rPr>
            </w:pPr>
            <w:r w:rsidRPr="00392986">
              <w:rPr>
                <w:szCs w:val="24"/>
              </w:rPr>
              <w:t>Socialinės rizikos šeimų skaičius 1000 gyv.</w:t>
            </w:r>
          </w:p>
        </w:tc>
        <w:tc>
          <w:tcPr>
            <w:tcW w:w="2547" w:type="dxa"/>
            <w:shd w:val="clear" w:color="auto" w:fill="FFFFFF"/>
          </w:tcPr>
          <w:p w14:paraId="67CF7EC4" w14:textId="77777777" w:rsidR="00043896" w:rsidRPr="00392986" w:rsidRDefault="001245CD" w:rsidP="0037440E">
            <w:pPr>
              <w:spacing w:before="100" w:beforeAutospacing="1" w:after="100" w:afterAutospacing="1"/>
              <w:jc w:val="center"/>
              <w:rPr>
                <w:szCs w:val="24"/>
              </w:rPr>
            </w:pPr>
            <w:r w:rsidRPr="00392986">
              <w:rPr>
                <w:szCs w:val="24"/>
              </w:rPr>
              <w:t>5,7</w:t>
            </w:r>
          </w:p>
        </w:tc>
        <w:tc>
          <w:tcPr>
            <w:tcW w:w="2409" w:type="dxa"/>
            <w:shd w:val="clear" w:color="auto" w:fill="FFFFFF"/>
          </w:tcPr>
          <w:p w14:paraId="1E3F0257" w14:textId="77777777" w:rsidR="00043896" w:rsidRPr="00392986" w:rsidRDefault="001245CD" w:rsidP="0037440E">
            <w:pPr>
              <w:spacing w:before="100" w:beforeAutospacing="1" w:after="100" w:afterAutospacing="1"/>
              <w:jc w:val="center"/>
              <w:rPr>
                <w:szCs w:val="24"/>
              </w:rPr>
            </w:pPr>
            <w:r w:rsidRPr="00392986">
              <w:rPr>
                <w:szCs w:val="24"/>
              </w:rPr>
              <w:t>3,3</w:t>
            </w:r>
          </w:p>
        </w:tc>
      </w:tr>
    </w:tbl>
    <w:p w14:paraId="0BE51EB4" w14:textId="77777777" w:rsidR="004373D6" w:rsidRDefault="004373D6" w:rsidP="0037440E">
      <w:pPr>
        <w:tabs>
          <w:tab w:val="left" w:pos="851"/>
        </w:tabs>
        <w:ind w:firstLine="720"/>
        <w:jc w:val="center"/>
        <w:rPr>
          <w:b/>
          <w:szCs w:val="24"/>
        </w:rPr>
      </w:pPr>
    </w:p>
    <w:p w14:paraId="6FD797CF" w14:textId="77777777" w:rsidR="00764FAB" w:rsidRPr="0037440E" w:rsidRDefault="0037440E" w:rsidP="0037440E">
      <w:pPr>
        <w:tabs>
          <w:tab w:val="left" w:pos="851"/>
        </w:tabs>
        <w:ind w:firstLine="720"/>
        <w:jc w:val="center"/>
        <w:rPr>
          <w:b/>
          <w:szCs w:val="24"/>
        </w:rPr>
      </w:pPr>
      <w:r w:rsidRPr="0037440E">
        <w:rPr>
          <w:b/>
          <w:szCs w:val="24"/>
        </w:rPr>
        <w:t>1 lentelė. Pasvalio rajono savivaldybės visuomenės sveikatos stebėsenos 2018 m. rodiklių palyginimas su Lietuvos rodikliais</w:t>
      </w:r>
    </w:p>
    <w:p w14:paraId="254E0FF7" w14:textId="31D44638" w:rsidR="00043896" w:rsidRPr="00FC409B" w:rsidRDefault="00CF3494" w:rsidP="00FC409B">
      <w:pPr>
        <w:jc w:val="center"/>
        <w:rPr>
          <w:sz w:val="22"/>
          <w:szCs w:val="22"/>
        </w:rPr>
      </w:pPr>
      <w:r w:rsidRPr="0037440E">
        <w:rPr>
          <w:sz w:val="22"/>
          <w:szCs w:val="22"/>
        </w:rPr>
        <w:t>Šaltinis: Higienos instituto Sveikatos informacijos centras</w:t>
      </w:r>
    </w:p>
    <w:p w14:paraId="3EC73752" w14:textId="77777777" w:rsidR="0037440E" w:rsidRDefault="0037440E" w:rsidP="00D91DBE">
      <w:pPr>
        <w:tabs>
          <w:tab w:val="left" w:pos="851"/>
        </w:tabs>
        <w:ind w:firstLine="720"/>
        <w:jc w:val="both"/>
        <w:rPr>
          <w:szCs w:val="24"/>
        </w:rPr>
      </w:pPr>
    </w:p>
    <w:p w14:paraId="7BA20E4A" w14:textId="0618F524" w:rsidR="00D91CAE" w:rsidRDefault="00503579" w:rsidP="00D91CAE">
      <w:pPr>
        <w:tabs>
          <w:tab w:val="left" w:pos="851"/>
        </w:tabs>
        <w:ind w:firstLine="720"/>
        <w:jc w:val="both"/>
        <w:rPr>
          <w:szCs w:val="24"/>
        </w:rPr>
      </w:pPr>
      <w:r>
        <w:rPr>
          <w:szCs w:val="24"/>
        </w:rPr>
        <w:t>7</w:t>
      </w:r>
      <w:r w:rsidR="00D91CAE" w:rsidRPr="00137FA9">
        <w:rPr>
          <w:szCs w:val="24"/>
        </w:rPr>
        <w:t xml:space="preserve">. </w:t>
      </w:r>
      <w:r w:rsidR="00D91CAE" w:rsidRPr="008B5264">
        <w:rPr>
          <w:b/>
          <w:szCs w:val="24"/>
        </w:rPr>
        <w:t>Rūkymas</w:t>
      </w:r>
      <w:r w:rsidR="00D91CAE" w:rsidRPr="00137FA9">
        <w:rPr>
          <w:szCs w:val="24"/>
        </w:rPr>
        <w:t xml:space="preserve"> – būdingas šių dienų civilizuoto gyvenimo palydovas, vienas iš labiausiai paplitusių elgesio rizikos veiksnių. Per pastaruosius 30 metų rūkymo problema visapusiškai ištirta, įrodyta, kad rūkymas žaloja sveikatą. Nepriklausomai nuo tabako vartojimo būdo (rūkymo, kramtymo, uostymo) jame esantis nikotinas lengvai patenka į kraują, sukelia įvairių biocheminių bei </w:t>
      </w:r>
      <w:proofErr w:type="spellStart"/>
      <w:r w:rsidR="00D91CAE" w:rsidRPr="00137FA9">
        <w:rPr>
          <w:szCs w:val="24"/>
        </w:rPr>
        <w:t>bioelektrinių</w:t>
      </w:r>
      <w:proofErr w:type="spellEnd"/>
      <w:r w:rsidR="00D91CAE" w:rsidRPr="00137FA9">
        <w:rPr>
          <w:szCs w:val="24"/>
        </w:rPr>
        <w:t xml:space="preserve"> smegenų, vegetacinės nervų sistemos, taip pat kraujotakos bei endokrininės sistemos pakitimų.</w:t>
      </w:r>
    </w:p>
    <w:p w14:paraId="64124539" w14:textId="73129BC1" w:rsidR="001561CB" w:rsidRPr="001561CB" w:rsidRDefault="001561CB" w:rsidP="001561CB">
      <w:pPr>
        <w:ind w:firstLine="806"/>
        <w:jc w:val="both"/>
        <w:rPr>
          <w:color w:val="000000"/>
          <w:szCs w:val="24"/>
          <w:lang w:eastAsia="lt-LT"/>
        </w:rPr>
      </w:pPr>
      <w:r w:rsidRPr="001561CB">
        <w:rPr>
          <w:color w:val="000000"/>
          <w:szCs w:val="24"/>
          <w:lang w:eastAsia="lt-LT"/>
        </w:rPr>
        <w:t>7.</w:t>
      </w:r>
      <w:r w:rsidR="00FC409B">
        <w:rPr>
          <w:color w:val="000000"/>
          <w:szCs w:val="24"/>
          <w:lang w:eastAsia="lt-LT"/>
        </w:rPr>
        <w:t>1</w:t>
      </w:r>
      <w:r w:rsidRPr="001561CB">
        <w:rPr>
          <w:color w:val="000000"/>
          <w:szCs w:val="24"/>
          <w:lang w:eastAsia="lt-LT"/>
        </w:rPr>
        <w:t>. Lietuvoje rūkančiųjų skaičius mažėja, tačiau didėja elektroninių cigarečių ir naujoviškų bedūmių tabako produktų vartojimas. Narkotikų, tabako ir alkoholio kontrolės departamento užsakymu 2020 metais atlikto tyrimo „Tabako gaminių ir alkoholio vartojimo prevencijos ir kontrolės priemonių efektyvumo ir požiūrio vertinimas“ tarp 18–74 metų amžiaus asmenų duomenimis, rūkančiųjų per paskutinį mėnesį (cigaretes, cigarus, pypkę) ir kasdien, lyginant su 2017 metais, sumažėjo. Naujausio tyrimo duomenimis, 22 proc. apklaustųjų rūko kasdien ( 2017 m. – 28 proc.), o nors kartą per paskutinį mėnesį – 28 proc. (2017 m. – 31 proc.). 2020 tyrimo duomenimis, 64 proc. respondentų bent kartą gyvenime yra bandę rūkyti (cigaretes, cigarus, pypkę) (2017 m. tokių buvo 65 proc.).</w:t>
      </w:r>
    </w:p>
    <w:p w14:paraId="2BF679E5" w14:textId="27DA3575" w:rsidR="001561CB" w:rsidRPr="001561CB" w:rsidRDefault="001561CB" w:rsidP="001561CB">
      <w:pPr>
        <w:ind w:firstLine="851"/>
        <w:jc w:val="both"/>
        <w:rPr>
          <w:color w:val="000000"/>
          <w:szCs w:val="24"/>
          <w:lang w:eastAsia="lt-LT"/>
        </w:rPr>
      </w:pPr>
      <w:bookmarkStart w:id="4" w:name="part_7c7a1a8ab8c2452698f0c9efbaa3b196"/>
      <w:bookmarkEnd w:id="4"/>
      <w:r w:rsidRPr="001561CB">
        <w:rPr>
          <w:color w:val="000000"/>
          <w:szCs w:val="24"/>
          <w:lang w:eastAsia="lt-LT"/>
        </w:rPr>
        <w:t>7.</w:t>
      </w:r>
      <w:r w:rsidR="00FC409B">
        <w:rPr>
          <w:color w:val="000000"/>
          <w:szCs w:val="24"/>
          <w:lang w:eastAsia="lt-LT"/>
        </w:rPr>
        <w:t>2</w:t>
      </w:r>
      <w:r w:rsidRPr="001561CB">
        <w:rPr>
          <w:color w:val="000000"/>
          <w:szCs w:val="24"/>
          <w:lang w:eastAsia="lt-LT"/>
        </w:rPr>
        <w:t>. Smarkiai išaugo rūkančiųjų elektroninės cigaretės skaičius. 2017 m. nors kartą gyvenime elektronines cigaretės bandžiusių apklaustųjų skaičius siekė 16 proc. Naujausio tyrimo duomenimis elektronines cigaretes yra bandę rūkyti ketvirtadalis (26 proc.) apklaustųjų: 1 proc. kasdien, 4 proc. – bent kartą per paskutiniąsias 30 dienų, 7 proc. – bent kartą per pastaruosius 12 mėn., 14 proc. – bent  kartą gyvenime. Taip pat 18 proc. apklaustųjų bent kartą gyvenime yra rūkę naujoviškus bedūmius tabako produktus (pvz. IQOS)</w:t>
      </w:r>
      <w:r w:rsidR="00FC409B">
        <w:rPr>
          <w:color w:val="000000"/>
          <w:szCs w:val="24"/>
          <w:lang w:eastAsia="lt-LT"/>
        </w:rPr>
        <w:t>,</w:t>
      </w:r>
      <w:r w:rsidRPr="001561CB">
        <w:rPr>
          <w:color w:val="000000"/>
          <w:szCs w:val="24"/>
          <w:lang w:eastAsia="lt-LT"/>
        </w:rPr>
        <w:t xml:space="preserve"> 2 proc. teigia, kad rūko kasdien. Lietuvoje cigaretes, cigarus ir pypkes rūko vyrai, vidurinio išsimokslinimo respondentai ir kaimo vietovių gyventojai, o elektronines cigaretes dažniau rūkė vyrai, jauniausi (18–25 m.) respondentai, vidurinio ir žemesnio išsimokslinimo atstovai bei didmiesčių gyventojai. Naujoviškus bedūmius tabako produktus dažniau rūkė 18</w:t>
      </w:r>
      <w:r w:rsidR="00FC409B" w:rsidRPr="001561CB">
        <w:rPr>
          <w:color w:val="000000"/>
          <w:szCs w:val="24"/>
          <w:lang w:eastAsia="lt-LT"/>
        </w:rPr>
        <w:t>–</w:t>
      </w:r>
      <w:r w:rsidRPr="001561CB">
        <w:rPr>
          <w:color w:val="000000"/>
          <w:szCs w:val="24"/>
          <w:lang w:eastAsia="lt-LT"/>
        </w:rPr>
        <w:t>35 m. respondentai ir didmiesčių gyventojai.</w:t>
      </w:r>
    </w:p>
    <w:p w14:paraId="06811E21" w14:textId="6DF9D9CB" w:rsidR="001561CB" w:rsidRPr="00FC409B" w:rsidRDefault="001561CB" w:rsidP="00FC409B">
      <w:pPr>
        <w:ind w:firstLine="851"/>
        <w:jc w:val="both"/>
        <w:rPr>
          <w:color w:val="000000"/>
          <w:szCs w:val="24"/>
          <w:lang w:eastAsia="lt-LT"/>
        </w:rPr>
      </w:pPr>
      <w:bookmarkStart w:id="5" w:name="part_08de492ee034448f9cd99e3ad4539a6c"/>
      <w:bookmarkEnd w:id="5"/>
      <w:r w:rsidRPr="001561CB">
        <w:rPr>
          <w:color w:val="000000"/>
          <w:szCs w:val="24"/>
          <w:lang w:eastAsia="lt-LT"/>
        </w:rPr>
        <w:t>7.</w:t>
      </w:r>
      <w:r w:rsidR="00FC409B">
        <w:rPr>
          <w:color w:val="000000"/>
          <w:szCs w:val="24"/>
          <w:lang w:eastAsia="lt-LT"/>
        </w:rPr>
        <w:t>3</w:t>
      </w:r>
      <w:r w:rsidRPr="001561CB">
        <w:rPr>
          <w:color w:val="000000"/>
          <w:szCs w:val="24"/>
          <w:lang w:eastAsia="lt-LT"/>
        </w:rPr>
        <w:t>. Taip pat tyrimas atskleidžia, kad dalis  apklaustųjų (12 proc.) tiki, kad elektroninės cigaretės nėra pavojingos aplinkinių sveikatai, 71 proc. mano priešingai. Taip pat, vienas iš dešimties respondentų pritaria teiginiui, kad elektroninės cigaretės padeda mesti rūkyti, 72 proc. – laikosi priešingos nuomonės. Po 8 proc. apklaustųjų sutinka su teiginiais, kad elektroninės cigaretės nesukelia priklausomybės, jas rūkyti galima be paliovos ir elektroninės cigaretės nekelia pavojaus sveikatai – šiems teiginiams nepritaria 74</w:t>
      </w:r>
      <w:r w:rsidR="00FC409B" w:rsidRPr="001561CB">
        <w:rPr>
          <w:color w:val="000000"/>
          <w:szCs w:val="24"/>
          <w:lang w:eastAsia="lt-LT"/>
        </w:rPr>
        <w:t>–</w:t>
      </w:r>
      <w:r w:rsidRPr="001561CB">
        <w:rPr>
          <w:color w:val="000000"/>
          <w:szCs w:val="24"/>
          <w:lang w:eastAsia="lt-LT"/>
        </w:rPr>
        <w:t>76 proc. apklaustųjų.</w:t>
      </w:r>
    </w:p>
    <w:p w14:paraId="130B345B" w14:textId="6532C381" w:rsidR="00D91CAE" w:rsidRPr="001245CD" w:rsidRDefault="00503579" w:rsidP="00D91CAE">
      <w:pPr>
        <w:tabs>
          <w:tab w:val="left" w:pos="851"/>
        </w:tabs>
        <w:ind w:firstLine="720"/>
        <w:jc w:val="both"/>
        <w:rPr>
          <w:color w:val="FF0000"/>
          <w:szCs w:val="24"/>
        </w:rPr>
      </w:pPr>
      <w:r>
        <w:rPr>
          <w:szCs w:val="24"/>
        </w:rPr>
        <w:lastRenderedPageBreak/>
        <w:t>7.</w:t>
      </w:r>
      <w:r w:rsidR="00FC409B">
        <w:rPr>
          <w:szCs w:val="24"/>
        </w:rPr>
        <w:t>4</w:t>
      </w:r>
      <w:r w:rsidR="00D91CAE" w:rsidRPr="00137FA9">
        <w:rPr>
          <w:szCs w:val="24"/>
        </w:rPr>
        <w:t xml:space="preserve">. Rūkymas yra svarbiausia ligų ir priešlaikinių mirčių priežastis, nes rūkalų vartojimas lemia 90 procentų visų mirčių nuo plaučių vėžio, 75 procentus visų mirčių nuo bronchito ir </w:t>
      </w:r>
      <w:proofErr w:type="spellStart"/>
      <w:r w:rsidR="00D91CAE" w:rsidRPr="00137FA9">
        <w:rPr>
          <w:szCs w:val="24"/>
        </w:rPr>
        <w:t>emfizemos</w:t>
      </w:r>
      <w:proofErr w:type="spellEnd"/>
      <w:r w:rsidR="00D91CAE" w:rsidRPr="00137FA9">
        <w:rPr>
          <w:szCs w:val="24"/>
        </w:rPr>
        <w:t xml:space="preserve"> ir apie 25 procentus –  nuo širdies ligų. Ne mažiau kenkia dūmai aplinkoje. </w:t>
      </w:r>
      <w:r w:rsidR="00D91CAE" w:rsidRPr="00FC409B">
        <w:rPr>
          <w:szCs w:val="24"/>
        </w:rPr>
        <w:t>Pa</w:t>
      </w:r>
      <w:r w:rsidR="00A86A7E" w:rsidRPr="00FC409B">
        <w:rPr>
          <w:szCs w:val="24"/>
        </w:rPr>
        <w:t>svalio rajono savivaldybėje 2018</w:t>
      </w:r>
      <w:r w:rsidR="00D91CAE" w:rsidRPr="00FC409B">
        <w:rPr>
          <w:szCs w:val="24"/>
        </w:rPr>
        <w:t xml:space="preserve"> m. nuo</w:t>
      </w:r>
      <w:r w:rsidR="00555FBF" w:rsidRPr="00FC409B">
        <w:rPr>
          <w:szCs w:val="24"/>
        </w:rPr>
        <w:t xml:space="preserve"> </w:t>
      </w:r>
      <w:r w:rsidR="009E73FC" w:rsidRPr="00FC409B">
        <w:rPr>
          <w:szCs w:val="24"/>
        </w:rPr>
        <w:t xml:space="preserve">gerklų, trachėjos, </w:t>
      </w:r>
      <w:r w:rsidR="00A86A7E" w:rsidRPr="00FC409B">
        <w:rPr>
          <w:szCs w:val="24"/>
        </w:rPr>
        <w:t>broncho ir  p</w:t>
      </w:r>
      <w:r w:rsidR="009E73FC" w:rsidRPr="00FC409B">
        <w:rPr>
          <w:szCs w:val="24"/>
        </w:rPr>
        <w:t>laučių piktybinių navikų mirė 12</w:t>
      </w:r>
      <w:r w:rsidR="00D91CAE" w:rsidRPr="00FC409B">
        <w:rPr>
          <w:szCs w:val="24"/>
        </w:rPr>
        <w:t xml:space="preserve"> gyv</w:t>
      </w:r>
      <w:r w:rsidR="009E73FC" w:rsidRPr="00FC409B">
        <w:rPr>
          <w:szCs w:val="24"/>
        </w:rPr>
        <w:t>entojų (50,69</w:t>
      </w:r>
      <w:r w:rsidR="00A86A7E" w:rsidRPr="00FC409B">
        <w:rPr>
          <w:szCs w:val="24"/>
        </w:rPr>
        <w:t>/100 000 gyv.), 2017</w:t>
      </w:r>
      <w:r w:rsidR="00D91CAE" w:rsidRPr="00FC409B">
        <w:rPr>
          <w:szCs w:val="24"/>
        </w:rPr>
        <w:t xml:space="preserve"> m. </w:t>
      </w:r>
      <w:r w:rsidR="00D91CAE" w:rsidRPr="00FC409B">
        <w:rPr>
          <w:b/>
          <w:lang w:eastAsia="lt-LT"/>
        </w:rPr>
        <w:t xml:space="preserve">– </w:t>
      </w:r>
      <w:r w:rsidR="009E73FC" w:rsidRPr="00FC409B">
        <w:rPr>
          <w:szCs w:val="24"/>
        </w:rPr>
        <w:t>8 (32,81</w:t>
      </w:r>
      <w:r w:rsidR="00A86A7E" w:rsidRPr="00FC409B">
        <w:rPr>
          <w:szCs w:val="24"/>
        </w:rPr>
        <w:t>/100 000 gyv</w:t>
      </w:r>
      <w:r w:rsidR="009E73FC" w:rsidRPr="00FC409B">
        <w:rPr>
          <w:szCs w:val="24"/>
        </w:rPr>
        <w:t>.), 2016 m. 10 (39,68</w:t>
      </w:r>
      <w:r w:rsidR="00D91CAE" w:rsidRPr="00FC409B">
        <w:rPr>
          <w:szCs w:val="24"/>
        </w:rPr>
        <w:t xml:space="preserve">/100 000 gyv.). </w:t>
      </w:r>
    </w:p>
    <w:p w14:paraId="2FE44A1F" w14:textId="28959B08" w:rsidR="00D91CAE" w:rsidRDefault="00D91CAE" w:rsidP="00D91CAE">
      <w:pPr>
        <w:tabs>
          <w:tab w:val="left" w:pos="851"/>
        </w:tabs>
        <w:ind w:firstLine="720"/>
        <w:jc w:val="both"/>
        <w:rPr>
          <w:b/>
          <w:lang w:eastAsia="lt-LT"/>
        </w:rPr>
      </w:pPr>
      <w:r w:rsidRPr="00137FA9">
        <w:rPr>
          <w:szCs w:val="24"/>
        </w:rPr>
        <w:t>7.</w:t>
      </w:r>
      <w:r w:rsidR="00FC409B">
        <w:rPr>
          <w:szCs w:val="24"/>
        </w:rPr>
        <w:t>5</w:t>
      </w:r>
      <w:r w:rsidR="00503579">
        <w:rPr>
          <w:szCs w:val="24"/>
        </w:rPr>
        <w:t>.</w:t>
      </w:r>
      <w:r w:rsidRPr="00137FA9">
        <w:rPr>
          <w:szCs w:val="24"/>
        </w:rPr>
        <w:t xml:space="preserve"> Dauguma rūkančiųjų nori ir bando mesti rūkyti, tačiau tik ketvirtadaliui tai pavyksta, nes nėra visiems norintiesiems prieinamos pagalbos. Rūkymo sukeltos ligos sąlygoja penktadalį viso mirtingumo, todėl pagalbos metantiesiems rūkyti organizavimas – būtina sąlyga pagerinti visuomenės sveikatą. Tai būtų ir ekonomiškai naudingiau, negu gydyti sergančiuosius rūkymo</w:t>
      </w:r>
      <w:r w:rsidR="00555FBF">
        <w:rPr>
          <w:szCs w:val="24"/>
        </w:rPr>
        <w:t xml:space="preserve"> </w:t>
      </w:r>
      <w:r w:rsidRPr="007E650C">
        <w:rPr>
          <w:lang w:eastAsia="lt-LT"/>
        </w:rPr>
        <w:t>sukeltomis ligomis.</w:t>
      </w:r>
    </w:p>
    <w:p w14:paraId="63FC508A" w14:textId="75EF79BC" w:rsidR="00503579" w:rsidRPr="00FC409B" w:rsidRDefault="00503579" w:rsidP="00503579">
      <w:pPr>
        <w:tabs>
          <w:tab w:val="left" w:pos="851"/>
        </w:tabs>
        <w:ind w:firstLine="720"/>
        <w:jc w:val="both"/>
        <w:rPr>
          <w:szCs w:val="24"/>
        </w:rPr>
      </w:pPr>
      <w:r w:rsidRPr="00FC409B">
        <w:rPr>
          <w:lang w:eastAsia="lt-LT"/>
        </w:rPr>
        <w:t>7.</w:t>
      </w:r>
      <w:r w:rsidR="00FC409B" w:rsidRPr="00FC409B">
        <w:rPr>
          <w:lang w:eastAsia="lt-LT"/>
        </w:rPr>
        <w:t>6</w:t>
      </w:r>
      <w:r w:rsidRPr="00FC409B">
        <w:rPr>
          <w:lang w:eastAsia="lt-LT"/>
        </w:rPr>
        <w:t xml:space="preserve">. </w:t>
      </w:r>
      <w:r w:rsidR="00D91CAE" w:rsidRPr="00FC409B">
        <w:rPr>
          <w:lang w:eastAsia="lt-LT"/>
        </w:rPr>
        <w:t xml:space="preserve">Legalių tabako gaminių suvartojimas, tenkantis vienam </w:t>
      </w:r>
      <w:r w:rsidR="00087B89" w:rsidRPr="00FC409B">
        <w:rPr>
          <w:lang w:eastAsia="lt-LT"/>
        </w:rPr>
        <w:t>gyventojui 2018 metais buvo 988 cigarečių, (2017 metais – 1023</w:t>
      </w:r>
      <w:r w:rsidR="00D91CAE" w:rsidRPr="00FC409B">
        <w:rPr>
          <w:lang w:eastAsia="lt-LT"/>
        </w:rPr>
        <w:t>, 2</w:t>
      </w:r>
      <w:r w:rsidR="00087B89" w:rsidRPr="00FC409B">
        <w:rPr>
          <w:lang w:eastAsia="lt-LT"/>
        </w:rPr>
        <w:t>016 – 1094</w:t>
      </w:r>
      <w:r w:rsidR="00D91CAE" w:rsidRPr="00FC409B">
        <w:rPr>
          <w:lang w:eastAsia="lt-LT"/>
        </w:rPr>
        <w:t xml:space="preserve">). </w:t>
      </w:r>
      <w:r w:rsidR="00D91CAE" w:rsidRPr="00FC409B">
        <w:rPr>
          <w:rStyle w:val="visualization-table"/>
        </w:rPr>
        <w:t>Legalių tabako gaminių suvartojimas, tenkantis vienam 15 metų ir vyresniam gy</w:t>
      </w:r>
      <w:r w:rsidR="00087B89" w:rsidRPr="00FC409B">
        <w:rPr>
          <w:rStyle w:val="visualization-table"/>
        </w:rPr>
        <w:t>ventojui 2018 metais buvo – 1164 cigaretės, (2017 metais – 1202, 2016 – 1284</w:t>
      </w:r>
      <w:r w:rsidR="00D91CAE" w:rsidRPr="00FC409B">
        <w:rPr>
          <w:rStyle w:val="visualization-table"/>
        </w:rPr>
        <w:t xml:space="preserve"> cigarečių).</w:t>
      </w:r>
    </w:p>
    <w:p w14:paraId="61AAB0B2" w14:textId="77777777" w:rsidR="002F1725" w:rsidRPr="00503579" w:rsidRDefault="00503579" w:rsidP="00503579">
      <w:pPr>
        <w:tabs>
          <w:tab w:val="left" w:pos="851"/>
        </w:tabs>
        <w:ind w:firstLine="720"/>
        <w:jc w:val="both"/>
        <w:rPr>
          <w:szCs w:val="24"/>
        </w:rPr>
      </w:pPr>
      <w:r w:rsidRPr="00503579">
        <w:rPr>
          <w:lang w:eastAsia="lt-LT"/>
        </w:rPr>
        <w:t>8</w:t>
      </w:r>
      <w:r w:rsidR="00B16229" w:rsidRPr="00503579">
        <w:rPr>
          <w:lang w:eastAsia="lt-LT"/>
        </w:rPr>
        <w:t xml:space="preserve">. </w:t>
      </w:r>
      <w:r w:rsidR="00634591" w:rsidRPr="00503579">
        <w:rPr>
          <w:b/>
          <w:lang w:eastAsia="lt-LT"/>
        </w:rPr>
        <w:t>N</w:t>
      </w:r>
      <w:r w:rsidR="00B16229" w:rsidRPr="00503579">
        <w:rPr>
          <w:b/>
          <w:lang w:eastAsia="lt-LT"/>
        </w:rPr>
        <w:t>arkomanija</w:t>
      </w:r>
      <w:r w:rsidR="00764FAB">
        <w:rPr>
          <w:b/>
          <w:lang w:eastAsia="lt-LT"/>
        </w:rPr>
        <w:t xml:space="preserve"> </w:t>
      </w:r>
      <w:r w:rsidR="00634591" w:rsidRPr="00503579">
        <w:rPr>
          <w:lang w:eastAsia="lt-LT"/>
        </w:rPr>
        <w:t>–</w:t>
      </w:r>
      <w:r w:rsidR="00B16229" w:rsidRPr="00503579">
        <w:rPr>
          <w:lang w:eastAsia="lt-LT"/>
        </w:rPr>
        <w:t xml:space="preserve"> viena aktualiausių šių dienų Lietuvos problemų. Socialiniai veiksniai, didelis pelnas, gaunamas iš narkotikų verslo, didėjanti narkotikų pasiūla bei paklausa lemia narkomanijos plitimą ir su tuo susijusį nusikalstamumą. Narkotinės medžiagos plinta laisvės atėmimo vietose, neteisėta narkotikų apyvarta užsiima organizuotos nusikalstamos grupuotės, plečiasi nusikalstamo pasaulio tarptautiniai narkotikų verslo ryšiai, neteisėtoje apyvartoje pastebimas pramoniniu būdu gaminamų psichotropinių vaistinių medžiagų plitimas, sintetiniai narkotikai gaminami Lietuvoje esančiose nelegaliose laboratorijose. Narkotinės medžiagos per Lietuvą tranzitu gabenamos į kitas šalis.</w:t>
      </w:r>
    </w:p>
    <w:p w14:paraId="6C499273" w14:textId="49EBC5C7" w:rsidR="00764FAB" w:rsidRPr="00633B97" w:rsidRDefault="00503579" w:rsidP="004373D6">
      <w:pPr>
        <w:tabs>
          <w:tab w:val="left" w:pos="851"/>
        </w:tabs>
        <w:ind w:firstLine="720"/>
        <w:jc w:val="both"/>
        <w:rPr>
          <w:lang w:eastAsia="lt-LT"/>
        </w:rPr>
      </w:pPr>
      <w:r w:rsidRPr="00633B97">
        <w:rPr>
          <w:lang w:eastAsia="lt-LT"/>
        </w:rPr>
        <w:t xml:space="preserve">8.1. </w:t>
      </w:r>
      <w:r w:rsidR="00043896" w:rsidRPr="00633B97">
        <w:rPr>
          <w:lang w:eastAsia="lt-LT"/>
        </w:rPr>
        <w:t>Higienos instituto duomenimis s</w:t>
      </w:r>
      <w:r w:rsidR="00B16229" w:rsidRPr="00633B97">
        <w:rPr>
          <w:lang w:eastAsia="lt-LT"/>
        </w:rPr>
        <w:t>ergamumas psichikos ir elgesio sutrikimais vartojant psichoaktyviąsias medžiagas 100</w:t>
      </w:r>
      <w:r w:rsidR="00633B97" w:rsidRPr="00633B97">
        <w:rPr>
          <w:lang w:eastAsia="lt-LT"/>
        </w:rPr>
        <w:t xml:space="preserve"> </w:t>
      </w:r>
      <w:r w:rsidR="00B16229" w:rsidRPr="00633B97">
        <w:rPr>
          <w:lang w:eastAsia="lt-LT"/>
        </w:rPr>
        <w:t xml:space="preserve">000 </w:t>
      </w:r>
      <w:r w:rsidR="009E73FC" w:rsidRPr="00633B97">
        <w:rPr>
          <w:lang w:eastAsia="lt-LT"/>
        </w:rPr>
        <w:t>tūkstančių žmonių Lietuvoje 2018</w:t>
      </w:r>
      <w:r w:rsidR="00B16229" w:rsidRPr="00633B97">
        <w:rPr>
          <w:lang w:eastAsia="lt-LT"/>
        </w:rPr>
        <w:t xml:space="preserve"> metais buvo </w:t>
      </w:r>
      <w:r w:rsidR="009E73FC" w:rsidRPr="00633B97">
        <w:rPr>
          <w:lang w:eastAsia="lt-LT"/>
        </w:rPr>
        <w:t>52,29/100 000 gyv., 2017</w:t>
      </w:r>
      <w:r w:rsidR="00B16229" w:rsidRPr="00633B97">
        <w:rPr>
          <w:lang w:eastAsia="lt-LT"/>
        </w:rPr>
        <w:t xml:space="preserve"> metais </w:t>
      </w:r>
      <w:bookmarkStart w:id="6" w:name="_Hlk50812476"/>
      <w:r w:rsidR="00B16229" w:rsidRPr="00633B97">
        <w:rPr>
          <w:lang w:eastAsia="lt-LT"/>
        </w:rPr>
        <w:t>–</w:t>
      </w:r>
      <w:bookmarkEnd w:id="6"/>
      <w:r w:rsidR="00B16229" w:rsidRPr="00633B97">
        <w:rPr>
          <w:lang w:eastAsia="lt-LT"/>
        </w:rPr>
        <w:t xml:space="preserve"> </w:t>
      </w:r>
      <w:r w:rsidR="009E73FC" w:rsidRPr="00633B97">
        <w:rPr>
          <w:lang w:eastAsia="lt-LT"/>
        </w:rPr>
        <w:t>32,56/100 000 gyv., 2016</w:t>
      </w:r>
      <w:r w:rsidR="00B16229" w:rsidRPr="00633B97">
        <w:rPr>
          <w:lang w:eastAsia="lt-LT"/>
        </w:rPr>
        <w:t xml:space="preserve"> metais</w:t>
      </w:r>
      <w:r w:rsidR="00043896" w:rsidRPr="00633B97">
        <w:rPr>
          <w:lang w:eastAsia="lt-LT"/>
        </w:rPr>
        <w:t xml:space="preserve"> –</w:t>
      </w:r>
      <w:r w:rsidR="009E73FC" w:rsidRPr="00633B97">
        <w:rPr>
          <w:lang w:eastAsia="lt-LT"/>
        </w:rPr>
        <w:t>21,79</w:t>
      </w:r>
      <w:r w:rsidR="00B16229" w:rsidRPr="00633B97">
        <w:rPr>
          <w:lang w:eastAsia="lt-LT"/>
        </w:rPr>
        <w:t xml:space="preserve">/100 000 gyv. </w:t>
      </w:r>
      <w:r w:rsidR="0037440E" w:rsidRPr="00633B97">
        <w:rPr>
          <w:lang w:eastAsia="lt-LT"/>
        </w:rPr>
        <w:t>(žr. 4 pav.</w:t>
      </w:r>
      <w:r w:rsidR="00043896" w:rsidRPr="00633B97">
        <w:rPr>
          <w:lang w:eastAsia="lt-LT"/>
        </w:rPr>
        <w:t>).</w:t>
      </w:r>
      <w:r w:rsidR="00B16229" w:rsidRPr="00633B97">
        <w:rPr>
          <w:lang w:eastAsia="lt-LT"/>
        </w:rPr>
        <w:t xml:space="preserve">Tačiau tikslus sergančiųjų narkomanija skaičius nėra žinomas, nes jų registravimo duomenys ne visada sutampa su faktiniais duomenimis. </w:t>
      </w:r>
    </w:p>
    <w:p w14:paraId="5D84344C" w14:textId="77777777" w:rsidR="004373D6" w:rsidRPr="004373D6" w:rsidRDefault="004373D6" w:rsidP="004373D6">
      <w:pPr>
        <w:tabs>
          <w:tab w:val="left" w:pos="851"/>
        </w:tabs>
        <w:ind w:firstLine="720"/>
        <w:jc w:val="both"/>
        <w:rPr>
          <w:color w:val="FF0000"/>
          <w:lang w:eastAsia="lt-LT"/>
        </w:rPr>
      </w:pPr>
    </w:p>
    <w:p w14:paraId="33D71E74" w14:textId="77777777" w:rsidR="00FA460E" w:rsidRDefault="00FA460E" w:rsidP="00037263">
      <w:pPr>
        <w:jc w:val="center"/>
        <w:rPr>
          <w:sz w:val="22"/>
          <w:szCs w:val="22"/>
        </w:rPr>
      </w:pPr>
      <w:r w:rsidRPr="00FA460E">
        <w:rPr>
          <w:noProof/>
          <w:sz w:val="22"/>
          <w:szCs w:val="22"/>
          <w:lang w:eastAsia="lt-LT"/>
        </w:rPr>
        <w:drawing>
          <wp:inline distT="0" distB="0" distL="0" distR="0" wp14:anchorId="5C9C2409" wp14:editId="6D1F5FE8">
            <wp:extent cx="4810125" cy="2266950"/>
            <wp:effectExtent l="19050" t="0" r="9525" b="0"/>
            <wp:docPr id="3" name="Diagrama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FA460E">
        <w:rPr>
          <w:sz w:val="22"/>
          <w:szCs w:val="22"/>
        </w:rPr>
        <w:t xml:space="preserve"> </w:t>
      </w:r>
    </w:p>
    <w:p w14:paraId="5EB80F9F" w14:textId="77777777" w:rsidR="004373D6" w:rsidRDefault="004373D6" w:rsidP="0037440E">
      <w:pPr>
        <w:pStyle w:val="Antrats"/>
        <w:spacing w:before="0" w:after="0" w:line="240" w:lineRule="auto"/>
        <w:ind w:firstLine="0"/>
        <w:rPr>
          <w:szCs w:val="24"/>
        </w:rPr>
      </w:pPr>
    </w:p>
    <w:p w14:paraId="563C2B8A" w14:textId="77777777" w:rsidR="00FA460E" w:rsidRPr="0037440E" w:rsidRDefault="0037440E" w:rsidP="0037440E">
      <w:pPr>
        <w:pStyle w:val="Antrats"/>
        <w:spacing w:before="0" w:after="0" w:line="240" w:lineRule="auto"/>
        <w:ind w:firstLine="0"/>
        <w:rPr>
          <w:szCs w:val="24"/>
        </w:rPr>
      </w:pPr>
      <w:r w:rsidRPr="0037440E">
        <w:rPr>
          <w:szCs w:val="24"/>
        </w:rPr>
        <w:t>4 pav. Sergamumas psichikos ir elgesio sutrikimais vartojant psichoaktyviąsias medžiagas       (F11-F19) 100 000 gyv.</w:t>
      </w:r>
    </w:p>
    <w:p w14:paraId="7745EC35" w14:textId="69AE22D6" w:rsidR="0037440E" w:rsidRDefault="00CF3494" w:rsidP="00633B97">
      <w:pPr>
        <w:jc w:val="center"/>
        <w:rPr>
          <w:sz w:val="22"/>
          <w:szCs w:val="22"/>
        </w:rPr>
      </w:pPr>
      <w:r>
        <w:rPr>
          <w:sz w:val="22"/>
          <w:szCs w:val="22"/>
        </w:rPr>
        <w:t>Šaltinis: Higienos instituto</w:t>
      </w:r>
      <w:r w:rsidRPr="008801CF">
        <w:rPr>
          <w:sz w:val="22"/>
          <w:szCs w:val="22"/>
        </w:rPr>
        <w:t xml:space="preserve"> Sveikatos informacijos centras</w:t>
      </w:r>
    </w:p>
    <w:p w14:paraId="587B6520" w14:textId="77777777" w:rsidR="00D06863" w:rsidRDefault="00D06863" w:rsidP="00633B97">
      <w:pPr>
        <w:jc w:val="center"/>
        <w:rPr>
          <w:sz w:val="22"/>
          <w:szCs w:val="22"/>
        </w:rPr>
      </w:pPr>
    </w:p>
    <w:p w14:paraId="5083B64C" w14:textId="58B5D67B" w:rsidR="0037440E" w:rsidRPr="00D06863" w:rsidRDefault="00D06863" w:rsidP="00D06863">
      <w:pPr>
        <w:tabs>
          <w:tab w:val="left" w:pos="851"/>
        </w:tabs>
        <w:ind w:firstLine="720"/>
        <w:jc w:val="both"/>
        <w:rPr>
          <w:szCs w:val="24"/>
        </w:rPr>
      </w:pPr>
      <w:r>
        <w:rPr>
          <w:szCs w:val="24"/>
        </w:rPr>
        <w:t xml:space="preserve">8.2. </w:t>
      </w:r>
      <w:r w:rsidRPr="00D06863">
        <w:rPr>
          <w:szCs w:val="24"/>
        </w:rPr>
        <w:t>Švirkščiamųjų narkotikų vartojimas didina riziką užsikrėsti ŽIV infekcija. Sergamumo ŽIV infekcija rodiklis Lietuvoje 2018 m., palyginti su 2017 m., sumažėjo – atitinkamai nuo 3,1 iki 2,2 atvejo 100 tūkst. gyventojų. Pastarųjų 5 metų tendencija – daugėja užsikrėtusių ŽIV per lytinius santykius, santykinai mažėja per švirkščiamųjų narkotikų vartojimą, tačiau prognozuojama, kad per švirkščiamųjų narkotinių medžiagų vartotojų lytinius partnerius ŽIV infekcija gali išplisti į visą populiaciją. Pasvalio rajone 2018 m. nenustatyta nei vieno ŽIV atvejo, 2017 m. – 1, 2016 m. – 1.</w:t>
      </w:r>
    </w:p>
    <w:p w14:paraId="67F563FD" w14:textId="268151D2" w:rsidR="00087B89" w:rsidRPr="00E52473" w:rsidRDefault="00544B8B" w:rsidP="00B50620">
      <w:pPr>
        <w:pStyle w:val="prastasiniatinklio"/>
        <w:ind w:firstLine="720"/>
        <w:jc w:val="both"/>
        <w:rPr>
          <w:rFonts w:ascii="Times New Roman" w:hAnsi="Times New Roman" w:cs="Times New Roman"/>
          <w:color w:val="auto"/>
        </w:rPr>
      </w:pPr>
      <w:r w:rsidRPr="00E52473">
        <w:rPr>
          <w:rFonts w:ascii="Times New Roman" w:hAnsi="Times New Roman" w:cs="Times New Roman"/>
          <w:color w:val="auto"/>
        </w:rPr>
        <w:lastRenderedPageBreak/>
        <w:t xml:space="preserve">9. </w:t>
      </w:r>
      <w:r w:rsidR="00087B89" w:rsidRPr="00E52473">
        <w:rPr>
          <w:rFonts w:ascii="Times New Roman" w:hAnsi="Times New Roman" w:cs="Times New Roman"/>
          <w:color w:val="auto"/>
          <w:lang w:val="co-FR"/>
        </w:rPr>
        <w:t>Pasvalio rajono savivaldybės Visuomenės sveikatos biuras kartu su Higienos institutu 2016 metais kovo</w:t>
      </w:r>
      <w:r w:rsidR="00764FAB" w:rsidRPr="00E52473">
        <w:rPr>
          <w:rFonts w:ascii="Times New Roman" w:hAnsi="Times New Roman" w:cs="Times New Roman"/>
          <w:color w:val="auto"/>
          <w:lang w:val="en-US"/>
        </w:rPr>
        <w:t xml:space="preserve"> </w:t>
      </w:r>
      <w:r w:rsidR="00087B89" w:rsidRPr="00E52473">
        <w:rPr>
          <w:rFonts w:ascii="Times New Roman" w:hAnsi="Times New Roman" w:cs="Times New Roman"/>
          <w:color w:val="auto"/>
          <w:lang w:val="co-FR"/>
        </w:rPr>
        <w:t>– rugsėjo mėnesiais atliko</w:t>
      </w:r>
      <w:r w:rsidR="00764FAB" w:rsidRPr="00E52473">
        <w:rPr>
          <w:rFonts w:ascii="Times New Roman" w:hAnsi="Times New Roman" w:cs="Times New Roman"/>
          <w:color w:val="auto"/>
          <w:lang w:val="en-US"/>
        </w:rPr>
        <w:t xml:space="preserve"> </w:t>
      </w:r>
      <w:r w:rsidR="00087B89" w:rsidRPr="00E52473">
        <w:rPr>
          <w:rFonts w:ascii="Times New Roman" w:hAnsi="Times New Roman" w:cs="Times New Roman"/>
          <w:color w:val="auto"/>
          <w:lang w:val="co-FR"/>
        </w:rPr>
        <w:t xml:space="preserve">„Vaikų gyvensenos tyrimą“. Mokyklinio amžiaus mokinių apklausa atlikta 50 iš 60 Lietuvos savivaldybių. Iš viso apklausti 38 </w:t>
      </w:r>
      <w:r w:rsidR="00087B89" w:rsidRPr="00E52473">
        <w:rPr>
          <w:rFonts w:ascii="Times New Roman" w:hAnsi="Times New Roman" w:cs="Times New Roman"/>
          <w:color w:val="auto"/>
        </w:rPr>
        <w:t>633</w:t>
      </w:r>
      <w:r w:rsidR="00087B89" w:rsidRPr="00E52473">
        <w:rPr>
          <w:rFonts w:ascii="Times New Roman" w:hAnsi="Times New Roman" w:cs="Times New Roman"/>
          <w:color w:val="auto"/>
          <w:lang w:val="co-FR"/>
        </w:rPr>
        <w:t xml:space="preserve"> mokiniai. Pasvalio r. savivaldybėje apklausti 529 mokiniai, i</w:t>
      </w:r>
      <w:r w:rsidR="00087B89" w:rsidRPr="00E52473">
        <w:rPr>
          <w:rFonts w:ascii="Times New Roman" w:hAnsi="Times New Roman" w:cs="Times New Roman"/>
          <w:color w:val="auto"/>
        </w:rPr>
        <w:t xml:space="preserve">š jų </w:t>
      </w:r>
      <w:r w:rsidR="00087B89" w:rsidRPr="00E52473">
        <w:rPr>
          <w:rFonts w:ascii="Times New Roman" w:hAnsi="Times New Roman" w:cs="Times New Roman"/>
          <w:color w:val="auto"/>
          <w:lang w:val="co-FR"/>
        </w:rPr>
        <w:t xml:space="preserve">5 kl. </w:t>
      </w:r>
      <w:r w:rsidR="00555FBF" w:rsidRPr="00E52473">
        <w:rPr>
          <w:color w:val="auto"/>
        </w:rPr>
        <w:t>–</w:t>
      </w:r>
      <w:r w:rsidR="00087B89" w:rsidRPr="00E52473">
        <w:rPr>
          <w:rFonts w:ascii="Times New Roman" w:hAnsi="Times New Roman" w:cs="Times New Roman"/>
          <w:color w:val="auto"/>
          <w:lang w:val="co-FR"/>
        </w:rPr>
        <w:t xml:space="preserve"> 201, 7 kl. </w:t>
      </w:r>
      <w:r w:rsidR="00484504" w:rsidRPr="00E52473">
        <w:rPr>
          <w:color w:val="auto"/>
        </w:rPr>
        <w:t>–</w:t>
      </w:r>
      <w:r w:rsidR="00087B89" w:rsidRPr="00E52473">
        <w:rPr>
          <w:rFonts w:ascii="Times New Roman" w:hAnsi="Times New Roman" w:cs="Times New Roman"/>
          <w:color w:val="auto"/>
          <w:lang w:val="co-FR"/>
        </w:rPr>
        <w:t xml:space="preserve"> 164, 9 kl. </w:t>
      </w:r>
      <w:r w:rsidR="00555FBF" w:rsidRPr="00E52473">
        <w:rPr>
          <w:color w:val="auto"/>
        </w:rPr>
        <w:t xml:space="preserve">– </w:t>
      </w:r>
      <w:r w:rsidR="00087B89" w:rsidRPr="00E52473">
        <w:rPr>
          <w:rFonts w:ascii="Times New Roman" w:hAnsi="Times New Roman" w:cs="Times New Roman"/>
          <w:color w:val="auto"/>
          <w:lang w:val="co-FR"/>
        </w:rPr>
        <w:t>163 mokiniai.</w:t>
      </w:r>
    </w:p>
    <w:p w14:paraId="4C09CDB5" w14:textId="2BEE431C" w:rsidR="00087B89" w:rsidRPr="00E52473" w:rsidRDefault="00667FAE" w:rsidP="00087B89">
      <w:pPr>
        <w:pStyle w:val="prastasiniatinklio"/>
        <w:ind w:firstLine="720"/>
        <w:jc w:val="both"/>
        <w:rPr>
          <w:rFonts w:ascii="Times New Roman" w:hAnsi="Times New Roman" w:cs="Times New Roman"/>
          <w:color w:val="auto"/>
        </w:rPr>
      </w:pPr>
      <w:r w:rsidRPr="00E52473">
        <w:rPr>
          <w:rFonts w:ascii="Times New Roman" w:hAnsi="Times New Roman" w:cs="Times New Roman"/>
          <w:color w:val="auto"/>
        </w:rPr>
        <w:t>9.1</w:t>
      </w:r>
      <w:r w:rsidR="00544B8B" w:rsidRPr="00E52473">
        <w:rPr>
          <w:rFonts w:ascii="Times New Roman" w:hAnsi="Times New Roman" w:cs="Times New Roman"/>
          <w:color w:val="auto"/>
        </w:rPr>
        <w:t xml:space="preserve"> </w:t>
      </w:r>
      <w:r w:rsidR="00087B89" w:rsidRPr="00E52473">
        <w:rPr>
          <w:rFonts w:ascii="Times New Roman" w:hAnsi="Times New Roman" w:cs="Times New Roman"/>
          <w:color w:val="auto"/>
        </w:rPr>
        <w:t>8,9 proc. mokinių per paskutinius 12 mėnesių bent kartą rūkė tabako gaminius, daugiausiai 9 klasių moksleiviai (19,0 proc.)</w:t>
      </w:r>
      <w:r w:rsidR="00E52473">
        <w:rPr>
          <w:rFonts w:ascii="Times New Roman" w:hAnsi="Times New Roman" w:cs="Times New Roman"/>
          <w:color w:val="auto"/>
        </w:rPr>
        <w:t>,</w:t>
      </w:r>
      <w:r w:rsidR="00087B89" w:rsidRPr="00E52473">
        <w:rPr>
          <w:rFonts w:ascii="Times New Roman" w:hAnsi="Times New Roman" w:cs="Times New Roman"/>
          <w:color w:val="auto"/>
        </w:rPr>
        <w:t xml:space="preserve"> Lietuvos rodiklis </w:t>
      </w:r>
      <w:bookmarkStart w:id="7" w:name="_Hlk50895039"/>
      <w:r w:rsidR="00484504" w:rsidRPr="00E52473">
        <w:rPr>
          <w:color w:val="auto"/>
        </w:rPr>
        <w:t>–</w:t>
      </w:r>
      <w:bookmarkEnd w:id="7"/>
      <w:r w:rsidR="00087B89" w:rsidRPr="00E52473">
        <w:rPr>
          <w:rFonts w:ascii="Times New Roman" w:hAnsi="Times New Roman" w:cs="Times New Roman"/>
          <w:color w:val="auto"/>
        </w:rPr>
        <w:t xml:space="preserve"> 15,4 proc. Mokyklinio amžiaus vaikai, kurie per paskutines 30 dienų bent kar</w:t>
      </w:r>
      <w:r w:rsidRPr="00E52473">
        <w:rPr>
          <w:rFonts w:ascii="Times New Roman" w:hAnsi="Times New Roman" w:cs="Times New Roman"/>
          <w:color w:val="auto"/>
        </w:rPr>
        <w:t>tą rūkė tabako gaminius ar elektronines cigaretes Pasvalyje buvo 7,9</w:t>
      </w:r>
      <w:r w:rsidR="00087B89" w:rsidRPr="00E52473">
        <w:rPr>
          <w:rFonts w:ascii="Times New Roman" w:hAnsi="Times New Roman" w:cs="Times New Roman"/>
          <w:color w:val="auto"/>
        </w:rPr>
        <w:t xml:space="preserve"> proc.</w:t>
      </w:r>
      <w:r w:rsidR="00E52473">
        <w:rPr>
          <w:rFonts w:ascii="Times New Roman" w:hAnsi="Times New Roman" w:cs="Times New Roman"/>
          <w:color w:val="auto"/>
        </w:rPr>
        <w:t>,</w:t>
      </w:r>
      <w:r w:rsidRPr="00E52473">
        <w:rPr>
          <w:rFonts w:ascii="Times New Roman" w:hAnsi="Times New Roman" w:cs="Times New Roman"/>
          <w:color w:val="auto"/>
        </w:rPr>
        <w:t xml:space="preserve"> Lietuvoje </w:t>
      </w:r>
      <w:r w:rsidR="00E52473" w:rsidRPr="00E52473">
        <w:rPr>
          <w:color w:val="auto"/>
        </w:rPr>
        <w:t>–</w:t>
      </w:r>
      <w:r w:rsidR="00E52473">
        <w:rPr>
          <w:color w:val="auto"/>
        </w:rPr>
        <w:t xml:space="preserve"> </w:t>
      </w:r>
      <w:r w:rsidRPr="00E52473">
        <w:rPr>
          <w:rFonts w:ascii="Times New Roman" w:hAnsi="Times New Roman" w:cs="Times New Roman"/>
          <w:color w:val="auto"/>
        </w:rPr>
        <w:t xml:space="preserve">12,80 proc. </w:t>
      </w:r>
      <w:r w:rsidR="00E52473" w:rsidRPr="00E52473">
        <w:rPr>
          <w:rFonts w:ascii="Times New Roman" w:hAnsi="Times New Roman" w:cs="Times New Roman"/>
        </w:rPr>
        <w:t xml:space="preserve">(žr. 5 pav.). </w:t>
      </w:r>
      <w:r w:rsidR="00087B89" w:rsidRPr="00E52473">
        <w:rPr>
          <w:rFonts w:ascii="Times New Roman" w:hAnsi="Times New Roman" w:cs="Times New Roman"/>
          <w:color w:val="auto"/>
        </w:rPr>
        <w:t>Dažniau žalingais įpročiais pik</w:t>
      </w:r>
      <w:r w:rsidR="00484504" w:rsidRPr="00E52473">
        <w:rPr>
          <w:rFonts w:ascii="Times New Roman" w:hAnsi="Times New Roman" w:cs="Times New Roman"/>
          <w:color w:val="auto"/>
        </w:rPr>
        <w:t>t</w:t>
      </w:r>
      <w:r w:rsidR="00087B89" w:rsidRPr="00E52473">
        <w:rPr>
          <w:rFonts w:ascii="Times New Roman" w:hAnsi="Times New Roman" w:cs="Times New Roman"/>
          <w:color w:val="auto"/>
        </w:rPr>
        <w:t>naudžiauja vyresnių t.</w:t>
      </w:r>
      <w:r w:rsidR="00484504" w:rsidRPr="00E52473">
        <w:rPr>
          <w:rFonts w:ascii="Times New Roman" w:hAnsi="Times New Roman" w:cs="Times New Roman"/>
          <w:color w:val="auto"/>
        </w:rPr>
        <w:t xml:space="preserve"> </w:t>
      </w:r>
      <w:r w:rsidR="00087B89" w:rsidRPr="00E52473">
        <w:rPr>
          <w:rFonts w:ascii="Times New Roman" w:hAnsi="Times New Roman" w:cs="Times New Roman"/>
          <w:color w:val="auto"/>
        </w:rPr>
        <w:t>y. 9 klasių mokiniai.</w:t>
      </w:r>
      <w:r w:rsidRPr="00E52473">
        <w:rPr>
          <w:rFonts w:ascii="Times New Roman" w:hAnsi="Times New Roman" w:cs="Times New Roman"/>
          <w:color w:val="auto"/>
        </w:rPr>
        <w:t xml:space="preserve"> </w:t>
      </w:r>
    </w:p>
    <w:p w14:paraId="2F2568B4" w14:textId="77777777" w:rsidR="00C74F4B" w:rsidRDefault="00C74F4B" w:rsidP="00087B89">
      <w:pPr>
        <w:pStyle w:val="prastasiniatinklio"/>
        <w:ind w:firstLine="720"/>
        <w:jc w:val="both"/>
        <w:rPr>
          <w:rFonts w:ascii="Times New Roman" w:hAnsi="Times New Roman" w:cs="Times New Roman"/>
          <w:color w:val="FF0000"/>
        </w:rPr>
      </w:pPr>
    </w:p>
    <w:p w14:paraId="492E93F6" w14:textId="77777777" w:rsidR="00C74F4B" w:rsidRDefault="00C74F4B" w:rsidP="005F0BC2">
      <w:pPr>
        <w:pStyle w:val="prastasiniatinklio"/>
        <w:ind w:firstLine="720"/>
        <w:rPr>
          <w:rFonts w:ascii="Times New Roman" w:hAnsi="Times New Roman" w:cs="Times New Roman"/>
          <w:color w:val="FF0000"/>
        </w:rPr>
      </w:pPr>
      <w:r w:rsidRPr="00C74F4B">
        <w:rPr>
          <w:rFonts w:ascii="Times New Roman" w:hAnsi="Times New Roman" w:cs="Times New Roman"/>
          <w:noProof/>
          <w:color w:val="FF0000"/>
        </w:rPr>
        <w:drawing>
          <wp:inline distT="0" distB="0" distL="0" distR="0" wp14:anchorId="67AF4409" wp14:editId="49D1F7BE">
            <wp:extent cx="4876800" cy="2190750"/>
            <wp:effectExtent l="19050" t="0" r="19050" b="0"/>
            <wp:docPr id="5" name="Diagra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AEF24A7" w14:textId="77777777" w:rsidR="00C74F4B" w:rsidRDefault="00C74F4B" w:rsidP="00087B89">
      <w:pPr>
        <w:pStyle w:val="prastasiniatinklio"/>
        <w:ind w:firstLine="720"/>
        <w:jc w:val="both"/>
        <w:rPr>
          <w:rFonts w:ascii="Times New Roman" w:hAnsi="Times New Roman" w:cs="Times New Roman"/>
          <w:color w:val="FF0000"/>
        </w:rPr>
      </w:pPr>
    </w:p>
    <w:p w14:paraId="635DDDCD" w14:textId="6E9156B8" w:rsidR="00C74F4B" w:rsidRPr="00667FAE" w:rsidRDefault="00C74F4B" w:rsidP="00667FAE">
      <w:pPr>
        <w:pStyle w:val="prastasiniatinklio"/>
        <w:ind w:firstLine="0"/>
        <w:jc w:val="center"/>
        <w:rPr>
          <w:rFonts w:ascii="Times New Roman" w:hAnsi="Times New Roman" w:cs="Times New Roman"/>
          <w:b/>
          <w:color w:val="auto"/>
        </w:rPr>
      </w:pPr>
      <w:r w:rsidRPr="00667FAE">
        <w:rPr>
          <w:rFonts w:ascii="Times New Roman" w:hAnsi="Times New Roman" w:cs="Times New Roman"/>
          <w:b/>
          <w:color w:val="auto"/>
        </w:rPr>
        <w:t xml:space="preserve">5 pav. Mokyklinio amžiaus vaikų, kurie per paskutines 30 d. bent kartą rūkė tabako </w:t>
      </w:r>
      <w:r w:rsidR="00667FAE">
        <w:rPr>
          <w:rFonts w:ascii="Times New Roman" w:hAnsi="Times New Roman" w:cs="Times New Roman"/>
          <w:b/>
          <w:color w:val="auto"/>
        </w:rPr>
        <w:t xml:space="preserve">   </w:t>
      </w:r>
      <w:r w:rsidRPr="00667FAE">
        <w:rPr>
          <w:rFonts w:ascii="Times New Roman" w:hAnsi="Times New Roman" w:cs="Times New Roman"/>
          <w:b/>
          <w:color w:val="auto"/>
        </w:rPr>
        <w:t>gaminius arba elektronines cigaretes, dalis proc.</w:t>
      </w:r>
    </w:p>
    <w:p w14:paraId="2312F816" w14:textId="77777777" w:rsidR="00C74F4B" w:rsidRPr="00667FAE" w:rsidRDefault="00C74F4B" w:rsidP="00667FAE">
      <w:pPr>
        <w:pStyle w:val="prastasiniatinklio"/>
        <w:ind w:firstLine="720"/>
        <w:jc w:val="center"/>
        <w:rPr>
          <w:rFonts w:ascii="Times New Roman" w:hAnsi="Times New Roman" w:cs="Times New Roman"/>
          <w:color w:val="auto"/>
        </w:rPr>
      </w:pPr>
      <w:r w:rsidRPr="00667FAE">
        <w:rPr>
          <w:rFonts w:ascii="Times New Roman" w:hAnsi="Times New Roman" w:cs="Times New Roman"/>
          <w:color w:val="auto"/>
        </w:rPr>
        <w:t>Šaltinis: Higienos instituto Sveikatos informacijos centras</w:t>
      </w:r>
    </w:p>
    <w:p w14:paraId="29C42C13" w14:textId="77777777" w:rsidR="00C74F4B" w:rsidRPr="00087B89" w:rsidRDefault="00C74F4B" w:rsidP="00087B89">
      <w:pPr>
        <w:pStyle w:val="prastasiniatinklio"/>
        <w:ind w:firstLine="720"/>
        <w:jc w:val="both"/>
        <w:rPr>
          <w:rFonts w:ascii="Times New Roman" w:hAnsi="Times New Roman" w:cs="Times New Roman"/>
          <w:color w:val="FF0000"/>
        </w:rPr>
      </w:pPr>
    </w:p>
    <w:p w14:paraId="65DBA4B3" w14:textId="4482BEC3" w:rsidR="00352D9F" w:rsidRPr="00E52473" w:rsidRDefault="00667FAE" w:rsidP="00087B89">
      <w:pPr>
        <w:pStyle w:val="prastasiniatinklio"/>
        <w:ind w:firstLine="720"/>
        <w:jc w:val="both"/>
        <w:rPr>
          <w:rFonts w:ascii="Times New Roman" w:hAnsi="Times New Roman" w:cs="Times New Roman"/>
          <w:color w:val="auto"/>
        </w:rPr>
      </w:pPr>
      <w:r w:rsidRPr="00E52473">
        <w:rPr>
          <w:rFonts w:ascii="Times New Roman" w:hAnsi="Times New Roman" w:cs="Times New Roman"/>
          <w:color w:val="auto"/>
        </w:rPr>
        <w:t>9.2</w:t>
      </w:r>
      <w:r w:rsidR="004D061C" w:rsidRPr="00E52473">
        <w:rPr>
          <w:rFonts w:ascii="Times New Roman" w:hAnsi="Times New Roman" w:cs="Times New Roman"/>
          <w:color w:val="auto"/>
        </w:rPr>
        <w:t>.</w:t>
      </w:r>
      <w:r w:rsidR="005F0BC2" w:rsidRPr="00E52473">
        <w:rPr>
          <w:rFonts w:ascii="Times New Roman" w:hAnsi="Times New Roman" w:cs="Times New Roman"/>
          <w:color w:val="auto"/>
        </w:rPr>
        <w:t xml:space="preserve"> </w:t>
      </w:r>
      <w:r w:rsidR="00087B89" w:rsidRPr="00E52473">
        <w:rPr>
          <w:rFonts w:ascii="Times New Roman" w:hAnsi="Times New Roman" w:cs="Times New Roman"/>
          <w:color w:val="auto"/>
        </w:rPr>
        <w:t>15,1 proc. mokinių per paskutinius 12 mėnesių bent kartą vartojo alkoholinius gėrimus, daugiau vyresnių 9 klasių mokiniai. Lietuvos rodiklis buvo 27 proc. Didžiausias rodiklis – 45 proc., mažiausias – 13,7 proc. Per paskutinį mėnesį, Pasvalio r. alkoholį vartojo 9,3 proc. apklaustų 5</w:t>
      </w:r>
      <w:r w:rsidR="00484504" w:rsidRPr="00E52473">
        <w:rPr>
          <w:rFonts w:ascii="Times New Roman" w:hAnsi="Times New Roman" w:cs="Times New Roman"/>
          <w:color w:val="auto"/>
        </w:rPr>
        <w:t xml:space="preserve">, 7 ir </w:t>
      </w:r>
      <w:r w:rsidR="00087B89" w:rsidRPr="00E52473">
        <w:rPr>
          <w:rFonts w:ascii="Times New Roman" w:hAnsi="Times New Roman" w:cs="Times New Roman"/>
          <w:color w:val="auto"/>
        </w:rPr>
        <w:t>9 klasių mokini</w:t>
      </w:r>
      <w:r w:rsidR="00484504" w:rsidRPr="00E52473">
        <w:rPr>
          <w:rFonts w:ascii="Times New Roman" w:hAnsi="Times New Roman" w:cs="Times New Roman"/>
          <w:color w:val="auto"/>
        </w:rPr>
        <w:t>ų</w:t>
      </w:r>
      <w:r w:rsidR="00087B89" w:rsidRPr="00E52473">
        <w:rPr>
          <w:rFonts w:ascii="Times New Roman" w:hAnsi="Times New Roman" w:cs="Times New Roman"/>
          <w:color w:val="auto"/>
        </w:rPr>
        <w:t>.</w:t>
      </w:r>
      <w:r w:rsidR="005F0BC2" w:rsidRPr="00E52473">
        <w:rPr>
          <w:rFonts w:ascii="Times New Roman" w:hAnsi="Times New Roman" w:cs="Times New Roman"/>
          <w:color w:val="auto"/>
        </w:rPr>
        <w:t xml:space="preserve"> Lietuvos rodiklis buvo 15,3 proc.</w:t>
      </w:r>
      <w:r w:rsidR="00E52473" w:rsidRPr="00E52473">
        <w:rPr>
          <w:rFonts w:ascii="Times New Roman" w:hAnsi="Times New Roman" w:cs="Times New Roman"/>
          <w:color w:val="auto"/>
        </w:rPr>
        <w:t xml:space="preserve"> </w:t>
      </w:r>
      <w:r w:rsidR="00E52473" w:rsidRPr="00E52473">
        <w:rPr>
          <w:rFonts w:ascii="Times New Roman" w:hAnsi="Times New Roman" w:cs="Times New Roman"/>
        </w:rPr>
        <w:t>(6 pav.).</w:t>
      </w:r>
    </w:p>
    <w:p w14:paraId="364A5207" w14:textId="77777777" w:rsidR="00667FAE" w:rsidRPr="00E52473" w:rsidRDefault="00667FAE" w:rsidP="00087B89">
      <w:pPr>
        <w:pStyle w:val="prastasiniatinklio"/>
        <w:ind w:firstLine="720"/>
        <w:jc w:val="both"/>
        <w:rPr>
          <w:rFonts w:ascii="Times New Roman" w:hAnsi="Times New Roman" w:cs="Times New Roman"/>
          <w:color w:val="auto"/>
        </w:rPr>
      </w:pPr>
    </w:p>
    <w:p w14:paraId="5C3998B4" w14:textId="77777777" w:rsidR="00667FAE" w:rsidRDefault="00667FAE" w:rsidP="005F0BC2">
      <w:pPr>
        <w:pStyle w:val="prastasiniatinklio"/>
        <w:ind w:firstLine="720"/>
        <w:rPr>
          <w:rFonts w:ascii="Times New Roman" w:hAnsi="Times New Roman" w:cs="Times New Roman"/>
          <w:color w:val="FF0000"/>
        </w:rPr>
      </w:pPr>
      <w:r w:rsidRPr="00667FAE">
        <w:rPr>
          <w:rFonts w:ascii="Times New Roman" w:hAnsi="Times New Roman" w:cs="Times New Roman"/>
          <w:noProof/>
          <w:color w:val="FF0000"/>
        </w:rPr>
        <w:drawing>
          <wp:inline distT="0" distB="0" distL="0" distR="0" wp14:anchorId="171A1223" wp14:editId="5E368195">
            <wp:extent cx="4876800" cy="2133600"/>
            <wp:effectExtent l="19050" t="0" r="19050" b="0"/>
            <wp:docPr id="6" name="Diagrama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8A41A24" w14:textId="77777777" w:rsidR="007866A3" w:rsidRDefault="007866A3" w:rsidP="005F0BC2">
      <w:pPr>
        <w:pStyle w:val="prastasiniatinklio"/>
        <w:ind w:firstLine="720"/>
        <w:rPr>
          <w:rFonts w:ascii="Times New Roman" w:hAnsi="Times New Roman" w:cs="Times New Roman"/>
          <w:color w:val="FF0000"/>
        </w:rPr>
      </w:pPr>
    </w:p>
    <w:p w14:paraId="3A8BAE5F" w14:textId="58B8D0F8" w:rsidR="00667FAE" w:rsidRPr="005F0BC2" w:rsidRDefault="00667FAE" w:rsidP="005F0BC2">
      <w:pPr>
        <w:pStyle w:val="prastasiniatinklio"/>
        <w:ind w:firstLine="0"/>
        <w:jc w:val="center"/>
        <w:rPr>
          <w:rFonts w:ascii="Times New Roman" w:hAnsi="Times New Roman" w:cs="Times New Roman"/>
          <w:b/>
          <w:color w:val="auto"/>
        </w:rPr>
      </w:pPr>
      <w:r w:rsidRPr="005F0BC2">
        <w:rPr>
          <w:rFonts w:ascii="Times New Roman" w:hAnsi="Times New Roman" w:cs="Times New Roman"/>
          <w:b/>
          <w:color w:val="auto"/>
        </w:rPr>
        <w:t>6 pav. Mokyklinio amžiaus vaikų, kurie per paskutines 30 d.</w:t>
      </w:r>
      <w:r w:rsidR="009F4D20">
        <w:rPr>
          <w:rFonts w:ascii="Times New Roman" w:hAnsi="Times New Roman" w:cs="Times New Roman"/>
          <w:b/>
          <w:color w:val="auto"/>
        </w:rPr>
        <w:t xml:space="preserve"> </w:t>
      </w:r>
      <w:r w:rsidRPr="005F0BC2">
        <w:rPr>
          <w:rFonts w:ascii="Times New Roman" w:hAnsi="Times New Roman" w:cs="Times New Roman"/>
          <w:b/>
          <w:color w:val="auto"/>
        </w:rPr>
        <w:t>bent kartą vartojo alkoholinius gėrimus, dalis proc.</w:t>
      </w:r>
    </w:p>
    <w:p w14:paraId="1BAD3D71" w14:textId="77777777" w:rsidR="005F0BC2" w:rsidRPr="005F0BC2" w:rsidRDefault="005F0BC2" w:rsidP="005F0BC2">
      <w:pPr>
        <w:pStyle w:val="prastasiniatinklio"/>
        <w:ind w:firstLine="720"/>
        <w:jc w:val="center"/>
        <w:rPr>
          <w:rFonts w:ascii="Times New Roman" w:hAnsi="Times New Roman" w:cs="Times New Roman"/>
          <w:color w:val="auto"/>
        </w:rPr>
      </w:pPr>
      <w:r w:rsidRPr="005F0BC2">
        <w:rPr>
          <w:rFonts w:ascii="Times New Roman" w:hAnsi="Times New Roman" w:cs="Times New Roman"/>
          <w:color w:val="auto"/>
        </w:rPr>
        <w:t>Šaltinis: Higienos instituto Sveikatos informacijos centras</w:t>
      </w:r>
    </w:p>
    <w:p w14:paraId="02ADA14D" w14:textId="77777777" w:rsidR="00667FAE" w:rsidRPr="00087B89" w:rsidRDefault="00667FAE" w:rsidP="00E52473">
      <w:pPr>
        <w:pStyle w:val="prastasiniatinklio"/>
        <w:ind w:firstLine="0"/>
        <w:jc w:val="both"/>
        <w:rPr>
          <w:rFonts w:ascii="Times New Roman" w:hAnsi="Times New Roman" w:cs="Times New Roman"/>
          <w:color w:val="FF0000"/>
        </w:rPr>
      </w:pPr>
    </w:p>
    <w:p w14:paraId="5A11B102" w14:textId="4535AB4F" w:rsidR="005F0BC2" w:rsidRPr="00E52473" w:rsidRDefault="005F0BC2" w:rsidP="009143C6">
      <w:pPr>
        <w:ind w:firstLine="720"/>
        <w:jc w:val="both"/>
      </w:pPr>
      <w:r w:rsidRPr="00E52473">
        <w:t>9.3</w:t>
      </w:r>
      <w:r w:rsidR="00087B89" w:rsidRPr="00E52473">
        <w:rPr>
          <w:i/>
        </w:rPr>
        <w:t>.</w:t>
      </w:r>
      <w:r w:rsidR="00087B89" w:rsidRPr="00E52473">
        <w:t xml:space="preserve"> Mokyklinio amžiaus vaikai, kurie per paskutinius metus bent kartą vartojo marihuaną ar hašišą, Pasvalio r. – 0,9 proc. Iš jų 0,6 proc. mokinių kanapes vartojo per paskutinį mėnesį. Pasvalio rodiklis buvo mažesnis nei Lietuvos (2,9 proc.)</w:t>
      </w:r>
      <w:r w:rsidR="00A6490F" w:rsidRPr="00E52473">
        <w:t xml:space="preserve"> (</w:t>
      </w:r>
      <w:r w:rsidR="009143C6" w:rsidRPr="00E52473">
        <w:t>7 pav.</w:t>
      </w:r>
      <w:r w:rsidR="00A6490F" w:rsidRPr="00E52473">
        <w:t>).</w:t>
      </w:r>
      <w:r w:rsidR="00087B89" w:rsidRPr="00E52473">
        <w:t xml:space="preserve"> Didžiausias rodiklis per paskutinį mėnesį </w:t>
      </w:r>
      <w:r w:rsidR="00087B89" w:rsidRPr="00E52473">
        <w:lastRenderedPageBreak/>
        <w:t>b</w:t>
      </w:r>
      <w:r w:rsidR="009143C6" w:rsidRPr="00E52473">
        <w:t xml:space="preserve">uvo 4 proc., mažiausias 0 proc. </w:t>
      </w:r>
      <w:r w:rsidR="00087B89" w:rsidRPr="00E52473">
        <w:t>Lyginant pagal klases, didžiausias marihuanos paplitimas buvo tarp 9 klasių moksleivių.</w:t>
      </w:r>
    </w:p>
    <w:p w14:paraId="73C06FBE" w14:textId="77777777" w:rsidR="009143C6" w:rsidRDefault="009143C6" w:rsidP="009143C6">
      <w:pPr>
        <w:ind w:firstLine="720"/>
        <w:jc w:val="both"/>
        <w:rPr>
          <w:color w:val="FF0000"/>
        </w:rPr>
      </w:pPr>
    </w:p>
    <w:p w14:paraId="388BD0F2" w14:textId="77777777" w:rsidR="005F0BC2" w:rsidRDefault="005F0BC2" w:rsidP="00B50620">
      <w:pPr>
        <w:ind w:firstLine="720"/>
        <w:jc w:val="both"/>
        <w:rPr>
          <w:color w:val="FF0000"/>
        </w:rPr>
      </w:pPr>
      <w:r w:rsidRPr="005F0BC2">
        <w:rPr>
          <w:noProof/>
          <w:color w:val="FF0000"/>
          <w:lang w:eastAsia="lt-LT"/>
        </w:rPr>
        <w:drawing>
          <wp:inline distT="0" distB="0" distL="0" distR="0" wp14:anchorId="6C162C29" wp14:editId="29A9047A">
            <wp:extent cx="4876800" cy="2162175"/>
            <wp:effectExtent l="19050" t="0" r="19050" b="0"/>
            <wp:docPr id="7" name="Diagrama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6DBB6BE" w14:textId="77777777" w:rsidR="009143C6" w:rsidRDefault="009143C6" w:rsidP="00B50620">
      <w:pPr>
        <w:ind w:firstLine="720"/>
        <w:jc w:val="both"/>
        <w:rPr>
          <w:color w:val="FF0000"/>
        </w:rPr>
      </w:pPr>
    </w:p>
    <w:p w14:paraId="15FE8745" w14:textId="77777777" w:rsidR="005F0BC2" w:rsidRPr="009143C6" w:rsidRDefault="005F0BC2" w:rsidP="009143C6">
      <w:pPr>
        <w:jc w:val="center"/>
        <w:rPr>
          <w:b/>
        </w:rPr>
      </w:pPr>
      <w:r w:rsidRPr="009143C6">
        <w:rPr>
          <w:b/>
        </w:rPr>
        <w:t>7 pav. Mokyklinio amžiaus vaikų, kurie per paskutines 30 d., bent kartą vartojo marihuaną ar hašišą (kanapes/</w:t>
      </w:r>
      <w:r w:rsidR="009143C6" w:rsidRPr="009143C6">
        <w:rPr>
          <w:b/>
        </w:rPr>
        <w:t>“</w:t>
      </w:r>
      <w:r w:rsidRPr="009143C6">
        <w:rPr>
          <w:b/>
        </w:rPr>
        <w:t>žolę</w:t>
      </w:r>
      <w:r w:rsidR="009143C6" w:rsidRPr="009143C6">
        <w:rPr>
          <w:b/>
        </w:rPr>
        <w:t>“), dalis, proc.</w:t>
      </w:r>
    </w:p>
    <w:p w14:paraId="60981949" w14:textId="77777777" w:rsidR="009143C6" w:rsidRPr="009143C6" w:rsidRDefault="009143C6" w:rsidP="009143C6">
      <w:pPr>
        <w:ind w:firstLine="720"/>
        <w:jc w:val="center"/>
      </w:pPr>
      <w:r w:rsidRPr="009143C6">
        <w:t>Šaltinis: Higienos instituto Sveikatos informacijos centras</w:t>
      </w:r>
    </w:p>
    <w:p w14:paraId="460F00B4" w14:textId="77777777" w:rsidR="005F0BC2" w:rsidRPr="00B50620" w:rsidRDefault="005F0BC2" w:rsidP="009143C6">
      <w:pPr>
        <w:ind w:firstLine="720"/>
        <w:jc w:val="center"/>
        <w:rPr>
          <w:color w:val="FF0000"/>
        </w:rPr>
      </w:pPr>
    </w:p>
    <w:p w14:paraId="489AC48B" w14:textId="7C1B89A0" w:rsidR="00FF63D3" w:rsidRDefault="005F0BC2" w:rsidP="004D061C">
      <w:pPr>
        <w:tabs>
          <w:tab w:val="left" w:pos="851"/>
        </w:tabs>
        <w:ind w:firstLine="720"/>
        <w:jc w:val="both"/>
        <w:rPr>
          <w:szCs w:val="24"/>
        </w:rPr>
      </w:pPr>
      <w:r>
        <w:rPr>
          <w:szCs w:val="24"/>
        </w:rPr>
        <w:t>10</w:t>
      </w:r>
      <w:r w:rsidR="004D061C">
        <w:rPr>
          <w:szCs w:val="24"/>
        </w:rPr>
        <w:t>. P</w:t>
      </w:r>
      <w:r w:rsidR="0060367F">
        <w:rPr>
          <w:szCs w:val="24"/>
        </w:rPr>
        <w:t>anevėžio</w:t>
      </w:r>
      <w:r w:rsidR="00FF63D3">
        <w:rPr>
          <w:szCs w:val="24"/>
        </w:rPr>
        <w:t xml:space="preserve"> apskrities vyriausiojo policijos komisariato </w:t>
      </w:r>
      <w:r w:rsidR="0060367F">
        <w:rPr>
          <w:szCs w:val="24"/>
        </w:rPr>
        <w:t>Pasvalio</w:t>
      </w:r>
      <w:r w:rsidR="00FF63D3">
        <w:rPr>
          <w:szCs w:val="24"/>
        </w:rPr>
        <w:t xml:space="preserve"> rajono policijos komisariate (toliau – </w:t>
      </w:r>
      <w:r w:rsidR="0060367F">
        <w:rPr>
          <w:szCs w:val="24"/>
        </w:rPr>
        <w:t>Pasvalio</w:t>
      </w:r>
      <w:r w:rsidR="00FF63D3">
        <w:rPr>
          <w:szCs w:val="24"/>
        </w:rPr>
        <w:t xml:space="preserve"> rajono policijos komisariatas) 201</w:t>
      </w:r>
      <w:r w:rsidR="0060367F">
        <w:rPr>
          <w:szCs w:val="24"/>
        </w:rPr>
        <w:t>5 m. buvo užregistruotos 5</w:t>
      </w:r>
      <w:r w:rsidR="00FF63D3">
        <w:rPr>
          <w:szCs w:val="24"/>
        </w:rPr>
        <w:t xml:space="preserve"> nusikalstamos veikos, susijusios su narkotinėmis ir psichotropinėmis medžiagomis, 201</w:t>
      </w:r>
      <w:r w:rsidR="00E4371C">
        <w:rPr>
          <w:szCs w:val="24"/>
        </w:rPr>
        <w:t>9</w:t>
      </w:r>
      <w:r w:rsidR="0060367F">
        <w:rPr>
          <w:szCs w:val="24"/>
        </w:rPr>
        <w:t xml:space="preserve"> m. – </w:t>
      </w:r>
      <w:r w:rsidR="00E4371C">
        <w:rPr>
          <w:szCs w:val="24"/>
        </w:rPr>
        <w:t>8</w:t>
      </w:r>
      <w:r w:rsidR="00FF63D3">
        <w:rPr>
          <w:szCs w:val="24"/>
        </w:rPr>
        <w:t xml:space="preserve">. Kiekvienais metais </w:t>
      </w:r>
      <w:r w:rsidR="009D70F4">
        <w:rPr>
          <w:szCs w:val="24"/>
        </w:rPr>
        <w:t>Pasvalio</w:t>
      </w:r>
      <w:r w:rsidR="00FF63D3">
        <w:rPr>
          <w:szCs w:val="24"/>
        </w:rPr>
        <w:t xml:space="preserve"> rajono policijos komisariate yra sudaromi priemonių planai dėl prevencinių priemonių užkardant teisės pažeidimus, susijusius su narkotinių ir psichotropinių medžiagų nelegalia apyvarta. Atsižvelgiant į numatytas priemo</w:t>
      </w:r>
      <w:r w:rsidR="009D70F4">
        <w:rPr>
          <w:szCs w:val="24"/>
        </w:rPr>
        <w:t>nes yra organizuojami reidai</w:t>
      </w:r>
      <w:r w:rsidR="00FF63D3">
        <w:rPr>
          <w:szCs w:val="24"/>
        </w:rPr>
        <w:t xml:space="preserve">, </w:t>
      </w:r>
      <w:r w:rsidR="009D70F4">
        <w:rPr>
          <w:szCs w:val="24"/>
        </w:rPr>
        <w:t>l</w:t>
      </w:r>
      <w:r w:rsidR="00FF63D3">
        <w:rPr>
          <w:szCs w:val="24"/>
        </w:rPr>
        <w:t xml:space="preserve">ankomasi mokyklose, vaikų vasaros stovyklose, </w:t>
      </w:r>
      <w:r w:rsidR="009D70F4">
        <w:rPr>
          <w:szCs w:val="24"/>
        </w:rPr>
        <w:t xml:space="preserve">organizuojami renginiai, </w:t>
      </w:r>
      <w:r w:rsidR="00FF63D3">
        <w:rPr>
          <w:szCs w:val="24"/>
        </w:rPr>
        <w:t xml:space="preserve">kur supažindinama su narkotinių ir psichotropinių medžiagų žala jaunam organizmui bei atsakomybe už teisės pažeidimus, susijusius su </w:t>
      </w:r>
      <w:r w:rsidR="009D70F4">
        <w:rPr>
          <w:szCs w:val="24"/>
        </w:rPr>
        <w:t>neteisėta šių medžiagų apyvarta.</w:t>
      </w:r>
      <w:r w:rsidR="00FF63D3">
        <w:rPr>
          <w:szCs w:val="24"/>
        </w:rPr>
        <w:t xml:space="preserve"> Bendruomenės pareigūnai dalyvauja kitų įstaigų ir organizacijų organizuojamuose </w:t>
      </w:r>
      <w:r w:rsidR="009D70F4">
        <w:rPr>
          <w:szCs w:val="24"/>
        </w:rPr>
        <w:t xml:space="preserve">renginiuose, </w:t>
      </w:r>
      <w:r w:rsidR="00FF63D3">
        <w:rPr>
          <w:szCs w:val="24"/>
        </w:rPr>
        <w:t xml:space="preserve">seminaruose, konferencijose priklausomybę sukeliančių medžiagų vartojimo mažinimo ir prevencijos temomis.  Vykdydami saugaus eismo kontrolę, pareigūnai ypatingą dėmesį atkreipia į vairuotojus ir kitus transporto priemonėje esančius asmenis, apsvaigusius nuo alkoholio, narkotikų ar psichotropinių medžiagų, bei galimai gabenančius narkotines medžiagas. Organizuojami reidai, kurių metu dėmesys skiriamas jaunimo pamėgtoms susibūrimo vietoms, prie vandens telkinių, apleistų pastatų, kitoms laisvalaikio praleidimo ir poilsio zonoms. Vykdomos prevencijos ir kontrolės priemonės masinių renginių metu. </w:t>
      </w:r>
      <w:r w:rsidR="004373D6">
        <w:rPr>
          <w:szCs w:val="24"/>
        </w:rPr>
        <w:t>2</w:t>
      </w:r>
      <w:r w:rsidR="00FF63D3">
        <w:rPr>
          <w:szCs w:val="24"/>
        </w:rPr>
        <w:t xml:space="preserve"> lentelėje pa</w:t>
      </w:r>
      <w:r w:rsidR="009D70F4">
        <w:rPr>
          <w:szCs w:val="24"/>
        </w:rPr>
        <w:t>teikti duomen</w:t>
      </w:r>
      <w:r w:rsidR="00503579">
        <w:rPr>
          <w:szCs w:val="24"/>
        </w:rPr>
        <w:t>is apie 201</w:t>
      </w:r>
      <w:r w:rsidR="00733DE5">
        <w:rPr>
          <w:szCs w:val="24"/>
        </w:rPr>
        <w:t>5</w:t>
      </w:r>
      <w:r w:rsidR="00503579">
        <w:rPr>
          <w:szCs w:val="24"/>
        </w:rPr>
        <w:t>–</w:t>
      </w:r>
      <w:r w:rsidR="009D70F4">
        <w:rPr>
          <w:szCs w:val="24"/>
        </w:rPr>
        <w:t>201</w:t>
      </w:r>
      <w:r w:rsidR="00733DE5">
        <w:rPr>
          <w:szCs w:val="24"/>
        </w:rPr>
        <w:t>9</w:t>
      </w:r>
      <w:r w:rsidR="00FF63D3">
        <w:rPr>
          <w:szCs w:val="24"/>
        </w:rPr>
        <w:t xml:space="preserve"> m. administracine</w:t>
      </w:r>
      <w:r w:rsidR="004373D6">
        <w:rPr>
          <w:szCs w:val="24"/>
        </w:rPr>
        <w:t xml:space="preserve"> tvarka nubaustus asmenis (žr. 2</w:t>
      </w:r>
      <w:r w:rsidR="00FF63D3">
        <w:rPr>
          <w:szCs w:val="24"/>
        </w:rPr>
        <w:t xml:space="preserve"> lentelę).</w:t>
      </w:r>
    </w:p>
    <w:p w14:paraId="679AA465" w14:textId="77777777" w:rsidR="00733DE5" w:rsidRDefault="00733DE5" w:rsidP="004D061C">
      <w:pPr>
        <w:tabs>
          <w:tab w:val="left" w:pos="851"/>
        </w:tabs>
        <w:ind w:firstLine="720"/>
        <w:jc w:val="both"/>
        <w:rPr>
          <w:szCs w:val="24"/>
        </w:rPr>
      </w:pPr>
    </w:p>
    <w:p w14:paraId="7472E973" w14:textId="0A0AEDE3" w:rsidR="00FF63D3" w:rsidRPr="00037263" w:rsidRDefault="004373D6" w:rsidP="009D70F4">
      <w:pPr>
        <w:tabs>
          <w:tab w:val="left" w:pos="851"/>
        </w:tabs>
        <w:jc w:val="center"/>
        <w:rPr>
          <w:b/>
          <w:szCs w:val="24"/>
        </w:rPr>
      </w:pPr>
      <w:r>
        <w:rPr>
          <w:b/>
          <w:szCs w:val="24"/>
        </w:rPr>
        <w:t>2</w:t>
      </w:r>
      <w:r w:rsidR="009D70F4" w:rsidRPr="00037263">
        <w:rPr>
          <w:b/>
          <w:szCs w:val="24"/>
        </w:rPr>
        <w:t xml:space="preserve"> lentelė. 201</w:t>
      </w:r>
      <w:r w:rsidR="00733DE5">
        <w:rPr>
          <w:b/>
          <w:szCs w:val="24"/>
        </w:rPr>
        <w:t>5</w:t>
      </w:r>
      <w:r w:rsidR="009D70F4" w:rsidRPr="00037263">
        <w:rPr>
          <w:b/>
          <w:szCs w:val="24"/>
        </w:rPr>
        <w:t>–201</w:t>
      </w:r>
      <w:r w:rsidR="00733DE5">
        <w:rPr>
          <w:b/>
          <w:szCs w:val="24"/>
        </w:rPr>
        <w:t>9</w:t>
      </w:r>
      <w:r w:rsidR="00FF63D3" w:rsidRPr="00037263">
        <w:rPr>
          <w:b/>
          <w:szCs w:val="24"/>
        </w:rPr>
        <w:t xml:space="preserve"> m. administracine tvarka nubaustų asmenų skaičius</w:t>
      </w:r>
    </w:p>
    <w:tbl>
      <w:tblPr>
        <w:tblW w:w="9536" w:type="dxa"/>
        <w:tblInd w:w="98" w:type="dxa"/>
        <w:tblCellMar>
          <w:left w:w="10" w:type="dxa"/>
          <w:right w:w="10" w:type="dxa"/>
        </w:tblCellMar>
        <w:tblLook w:val="04A0" w:firstRow="1" w:lastRow="0" w:firstColumn="1" w:lastColumn="0" w:noHBand="0" w:noVBand="1"/>
      </w:tblPr>
      <w:tblGrid>
        <w:gridCol w:w="4292"/>
        <w:gridCol w:w="1134"/>
        <w:gridCol w:w="1134"/>
        <w:gridCol w:w="1134"/>
        <w:gridCol w:w="850"/>
        <w:gridCol w:w="992"/>
      </w:tblGrid>
      <w:tr w:rsidR="00733DE5" w:rsidRPr="009D70F4" w14:paraId="05E834D5" w14:textId="02F89F8F" w:rsidTr="00733DE5">
        <w:trPr>
          <w:trHeight w:val="1"/>
        </w:trPr>
        <w:tc>
          <w:tcPr>
            <w:tcW w:w="42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72E2A0" w14:textId="77777777" w:rsidR="00733DE5" w:rsidRPr="009D70F4" w:rsidRDefault="00733DE5" w:rsidP="00733DE5">
            <w:pPr>
              <w:tabs>
                <w:tab w:val="left" w:pos="851"/>
              </w:tabs>
              <w:jc w:val="both"/>
              <w:rPr>
                <w:rFonts w:eastAsia="Calibri"/>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6D0C17" w14:textId="3799C3FD" w:rsidR="00733DE5" w:rsidRPr="00382713" w:rsidRDefault="00733DE5" w:rsidP="00733DE5">
            <w:pPr>
              <w:tabs>
                <w:tab w:val="left" w:pos="851"/>
              </w:tabs>
              <w:jc w:val="center"/>
              <w:rPr>
                <w:b/>
                <w:szCs w:val="24"/>
              </w:rPr>
            </w:pPr>
            <w:r w:rsidRPr="00382713">
              <w:rPr>
                <w:b/>
                <w:szCs w:val="24"/>
              </w:rPr>
              <w:t>2015 m.</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757A7D" w14:textId="30939A09" w:rsidR="00733DE5" w:rsidRPr="00382713" w:rsidRDefault="00733DE5" w:rsidP="00733DE5">
            <w:pPr>
              <w:tabs>
                <w:tab w:val="left" w:pos="851"/>
              </w:tabs>
              <w:jc w:val="center"/>
              <w:rPr>
                <w:b/>
                <w:szCs w:val="24"/>
              </w:rPr>
            </w:pPr>
            <w:r w:rsidRPr="00382713">
              <w:rPr>
                <w:b/>
                <w:szCs w:val="24"/>
              </w:rPr>
              <w:t>2016 m.</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E8E6B9" w14:textId="4B368022" w:rsidR="00733DE5" w:rsidRPr="00382713" w:rsidRDefault="00733DE5" w:rsidP="00733DE5">
            <w:pPr>
              <w:jc w:val="center"/>
              <w:rPr>
                <w:b/>
                <w:szCs w:val="24"/>
              </w:rPr>
            </w:pPr>
            <w:r>
              <w:rPr>
                <w:b/>
                <w:szCs w:val="24"/>
              </w:rPr>
              <w:t>2017 m.</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14:paraId="34289EAD" w14:textId="727A23A9" w:rsidR="00733DE5" w:rsidRPr="00382713" w:rsidRDefault="00733DE5" w:rsidP="00733DE5">
            <w:pPr>
              <w:jc w:val="center"/>
              <w:rPr>
                <w:b/>
                <w:szCs w:val="24"/>
              </w:rPr>
            </w:pPr>
            <w:r>
              <w:rPr>
                <w:b/>
                <w:szCs w:val="24"/>
              </w:rPr>
              <w:t xml:space="preserve">2018 m.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14:paraId="62E7EA7A" w14:textId="41F7EE10" w:rsidR="00733DE5" w:rsidRPr="00382713" w:rsidRDefault="00733DE5" w:rsidP="00733DE5">
            <w:pPr>
              <w:jc w:val="center"/>
              <w:rPr>
                <w:b/>
                <w:szCs w:val="24"/>
              </w:rPr>
            </w:pPr>
            <w:r>
              <w:rPr>
                <w:b/>
                <w:szCs w:val="24"/>
              </w:rPr>
              <w:t>2019 m.</w:t>
            </w:r>
          </w:p>
        </w:tc>
      </w:tr>
      <w:tr w:rsidR="00733DE5" w:rsidRPr="009D70F4" w14:paraId="79245C6A" w14:textId="0A3D8412" w:rsidTr="00733DE5">
        <w:trPr>
          <w:trHeight w:val="1"/>
        </w:trPr>
        <w:tc>
          <w:tcPr>
            <w:tcW w:w="42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3F78E4" w14:textId="77777777" w:rsidR="00733DE5" w:rsidRPr="009D70F4" w:rsidRDefault="00733DE5" w:rsidP="00733DE5">
            <w:pPr>
              <w:tabs>
                <w:tab w:val="left" w:pos="851"/>
              </w:tabs>
              <w:jc w:val="both"/>
              <w:rPr>
                <w:szCs w:val="24"/>
              </w:rPr>
            </w:pPr>
            <w:r w:rsidRPr="009D70F4">
              <w:rPr>
                <w:szCs w:val="24"/>
              </w:rPr>
              <w:t>Už rūkymą vietose, kuriose draudžiama tai daryti</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0D8E6E" w14:textId="08CF897C" w:rsidR="00733DE5" w:rsidRPr="009D70F4" w:rsidRDefault="00733DE5" w:rsidP="00733DE5">
            <w:pPr>
              <w:tabs>
                <w:tab w:val="left" w:pos="851"/>
              </w:tabs>
              <w:jc w:val="center"/>
              <w:rPr>
                <w:rFonts w:eastAsia="Calibri"/>
                <w:szCs w:val="24"/>
              </w:rPr>
            </w:pPr>
            <w:r w:rsidRPr="009D70F4">
              <w:rPr>
                <w:rFonts w:eastAsia="Calibri"/>
                <w:szCs w:val="24"/>
              </w:rPr>
              <w:t>22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1DF65E" w14:textId="7299529E" w:rsidR="00733DE5" w:rsidRPr="009D70F4" w:rsidRDefault="00733DE5" w:rsidP="00733DE5">
            <w:pPr>
              <w:tabs>
                <w:tab w:val="left" w:pos="851"/>
              </w:tabs>
              <w:jc w:val="center"/>
              <w:rPr>
                <w:rFonts w:eastAsia="Calibri"/>
                <w:szCs w:val="24"/>
              </w:rPr>
            </w:pPr>
            <w:r w:rsidRPr="009D70F4">
              <w:rPr>
                <w:rFonts w:eastAsia="Calibri"/>
                <w:szCs w:val="24"/>
              </w:rPr>
              <w:t>19</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left w:w="108" w:type="dxa"/>
              <w:right w:w="108" w:type="dxa"/>
            </w:tcMar>
          </w:tcPr>
          <w:p w14:paraId="758136E8" w14:textId="43078101" w:rsidR="00733DE5" w:rsidRPr="009D70F4" w:rsidRDefault="00733DE5" w:rsidP="00733DE5">
            <w:pPr>
              <w:jc w:val="center"/>
              <w:rPr>
                <w:rFonts w:eastAsia="Calibri"/>
                <w:szCs w:val="24"/>
              </w:rPr>
            </w:pPr>
            <w:r>
              <w:rPr>
                <w:rFonts w:eastAsia="Calibri"/>
                <w:szCs w:val="24"/>
              </w:rPr>
              <w:t>44</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Pr>
          <w:p w14:paraId="0CC94680" w14:textId="48BAD0DF" w:rsidR="00733DE5" w:rsidRPr="009D70F4" w:rsidRDefault="00733DE5" w:rsidP="00733DE5">
            <w:pPr>
              <w:jc w:val="center"/>
              <w:rPr>
                <w:rFonts w:eastAsia="Calibri"/>
                <w:szCs w:val="24"/>
              </w:rPr>
            </w:pPr>
            <w:r>
              <w:rPr>
                <w:rFonts w:eastAsia="Calibri"/>
                <w:szCs w:val="24"/>
              </w:rPr>
              <w:t>43</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Pr>
          <w:p w14:paraId="0E015FA2" w14:textId="0E2C4E10" w:rsidR="00733DE5" w:rsidRPr="009D70F4" w:rsidRDefault="00733DE5" w:rsidP="00733DE5">
            <w:pPr>
              <w:jc w:val="center"/>
              <w:rPr>
                <w:rFonts w:eastAsia="Calibri"/>
                <w:szCs w:val="24"/>
              </w:rPr>
            </w:pPr>
            <w:r>
              <w:rPr>
                <w:rFonts w:eastAsia="Calibri"/>
                <w:szCs w:val="24"/>
              </w:rPr>
              <w:t>110</w:t>
            </w:r>
          </w:p>
        </w:tc>
      </w:tr>
      <w:tr w:rsidR="00733DE5" w:rsidRPr="009D70F4" w14:paraId="43CB5DB4" w14:textId="28EC043D" w:rsidTr="00733DE5">
        <w:trPr>
          <w:trHeight w:val="1"/>
        </w:trPr>
        <w:tc>
          <w:tcPr>
            <w:tcW w:w="42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FA36BD" w14:textId="77777777" w:rsidR="00733DE5" w:rsidRPr="009D70F4" w:rsidRDefault="00733DE5" w:rsidP="00733DE5">
            <w:pPr>
              <w:tabs>
                <w:tab w:val="left" w:pos="851"/>
              </w:tabs>
              <w:jc w:val="both"/>
              <w:rPr>
                <w:szCs w:val="24"/>
              </w:rPr>
            </w:pPr>
            <w:r w:rsidRPr="009D70F4">
              <w:rPr>
                <w:szCs w:val="24"/>
              </w:rPr>
              <w:t>Už tabako gaminių ar susijusių gaminių nupirkimą ar kitokį perdavimą nepilnamečiui</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12973F" w14:textId="54BB6D30" w:rsidR="00733DE5" w:rsidRPr="009D70F4" w:rsidRDefault="00733DE5" w:rsidP="00733DE5">
            <w:pPr>
              <w:tabs>
                <w:tab w:val="left" w:pos="851"/>
              </w:tabs>
              <w:jc w:val="center"/>
              <w:rPr>
                <w:rFonts w:eastAsia="Calibri"/>
                <w:szCs w:val="24"/>
              </w:rPr>
            </w:pPr>
            <w:r w:rsidRPr="009D70F4">
              <w:rPr>
                <w:rFonts w:eastAsia="Calibri"/>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413AA2" w14:textId="28AAFB0A" w:rsidR="00733DE5" w:rsidRPr="009D70F4" w:rsidRDefault="00733DE5" w:rsidP="00733DE5">
            <w:pPr>
              <w:tabs>
                <w:tab w:val="left" w:pos="851"/>
              </w:tabs>
              <w:jc w:val="center"/>
              <w:rPr>
                <w:rFonts w:eastAsia="Calibri"/>
                <w:szCs w:val="24"/>
              </w:rPr>
            </w:pPr>
            <w:r w:rsidRPr="009D70F4">
              <w:rPr>
                <w:rFonts w:eastAsia="Calibri"/>
                <w:szCs w:val="24"/>
              </w:rPr>
              <w:t>0</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left w:w="108" w:type="dxa"/>
              <w:right w:w="108" w:type="dxa"/>
            </w:tcMar>
          </w:tcPr>
          <w:p w14:paraId="2973352A" w14:textId="7BC961C7" w:rsidR="00733DE5" w:rsidRPr="009D70F4" w:rsidRDefault="00733DE5" w:rsidP="00733DE5">
            <w:pPr>
              <w:jc w:val="center"/>
              <w:rPr>
                <w:rFonts w:eastAsia="Calibri"/>
                <w:szCs w:val="24"/>
              </w:rPr>
            </w:pPr>
            <w:r>
              <w:rPr>
                <w:rFonts w:eastAsia="Calibri"/>
                <w:szCs w:val="24"/>
              </w:rPr>
              <w:t>1</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Pr>
          <w:p w14:paraId="0E58D631" w14:textId="0FBA024D" w:rsidR="00733DE5" w:rsidRPr="009D70F4" w:rsidRDefault="00733DE5" w:rsidP="00733DE5">
            <w:pPr>
              <w:jc w:val="center"/>
              <w:rPr>
                <w:rFonts w:eastAsia="Calibri"/>
                <w:szCs w:val="24"/>
              </w:rPr>
            </w:pPr>
            <w:r>
              <w:rPr>
                <w:rFonts w:eastAsia="Calibri"/>
                <w:szCs w:val="24"/>
              </w:rPr>
              <w:t>0</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Pr>
          <w:p w14:paraId="59BDBB76" w14:textId="36F2C347" w:rsidR="00733DE5" w:rsidRPr="009D70F4" w:rsidRDefault="00733DE5" w:rsidP="00733DE5">
            <w:pPr>
              <w:jc w:val="center"/>
              <w:rPr>
                <w:rFonts w:eastAsia="Calibri"/>
                <w:szCs w:val="24"/>
              </w:rPr>
            </w:pPr>
            <w:r>
              <w:rPr>
                <w:rFonts w:eastAsia="Calibri"/>
                <w:szCs w:val="24"/>
              </w:rPr>
              <w:t>1</w:t>
            </w:r>
          </w:p>
        </w:tc>
      </w:tr>
      <w:tr w:rsidR="00733DE5" w:rsidRPr="009D70F4" w14:paraId="7F2AFA84" w14:textId="116BC266" w:rsidTr="00733DE5">
        <w:trPr>
          <w:trHeight w:val="1"/>
        </w:trPr>
        <w:tc>
          <w:tcPr>
            <w:tcW w:w="42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D6AD3C" w14:textId="77777777" w:rsidR="00733DE5" w:rsidRPr="009D70F4" w:rsidRDefault="00733DE5" w:rsidP="00733DE5">
            <w:pPr>
              <w:tabs>
                <w:tab w:val="left" w:pos="851"/>
              </w:tabs>
              <w:jc w:val="both"/>
              <w:rPr>
                <w:szCs w:val="24"/>
              </w:rPr>
            </w:pPr>
            <w:r w:rsidRPr="009D70F4">
              <w:rPr>
                <w:szCs w:val="24"/>
              </w:rPr>
              <w:t>Už neteisėtą narkotinių ar psichotropinių medžiagų įsigijimą ar laikymą nedideliais kiekiais arba narkotinių ar psichotropinių medžiagų vartojimą be gydytojo paskyrimo</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C0D7C0" w14:textId="1A3A48F2" w:rsidR="00733DE5" w:rsidRPr="009D70F4" w:rsidRDefault="00733DE5" w:rsidP="00733DE5">
            <w:pPr>
              <w:tabs>
                <w:tab w:val="left" w:pos="851"/>
              </w:tabs>
              <w:jc w:val="center"/>
              <w:rPr>
                <w:rFonts w:eastAsia="Calibri"/>
                <w:szCs w:val="24"/>
              </w:rPr>
            </w:pPr>
            <w:r w:rsidRPr="009D70F4">
              <w:rPr>
                <w:rFonts w:eastAsia="Calibri"/>
                <w:szCs w:val="24"/>
              </w:rPr>
              <w:t>20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21AB73" w14:textId="1A121321" w:rsidR="00733DE5" w:rsidRPr="009D70F4" w:rsidRDefault="00733DE5" w:rsidP="00733DE5">
            <w:pPr>
              <w:tabs>
                <w:tab w:val="left" w:pos="851"/>
              </w:tabs>
              <w:jc w:val="center"/>
              <w:rPr>
                <w:rFonts w:eastAsia="Calibri"/>
                <w:szCs w:val="24"/>
              </w:rPr>
            </w:pPr>
            <w:r w:rsidRPr="009D70F4">
              <w:rPr>
                <w:rFonts w:eastAsia="Calibri"/>
                <w:szCs w:val="24"/>
              </w:rPr>
              <w:t>19</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left w:w="108" w:type="dxa"/>
              <w:right w:w="108" w:type="dxa"/>
            </w:tcMar>
          </w:tcPr>
          <w:p w14:paraId="10BB5EA8" w14:textId="054E8195" w:rsidR="00733DE5" w:rsidRPr="009D70F4" w:rsidRDefault="00733DE5" w:rsidP="00733DE5">
            <w:pPr>
              <w:jc w:val="center"/>
              <w:rPr>
                <w:rFonts w:eastAsia="Calibri"/>
                <w:szCs w:val="24"/>
              </w:rPr>
            </w:pPr>
            <w:r>
              <w:rPr>
                <w:rFonts w:eastAsia="Calibri"/>
                <w:szCs w:val="24"/>
              </w:rPr>
              <w:t>10</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Pr>
          <w:p w14:paraId="721AF3CB" w14:textId="55D8A5D8" w:rsidR="00733DE5" w:rsidRPr="009D70F4" w:rsidRDefault="00733DE5" w:rsidP="00733DE5">
            <w:pPr>
              <w:jc w:val="center"/>
              <w:rPr>
                <w:rFonts w:eastAsia="Calibri"/>
                <w:szCs w:val="24"/>
              </w:rPr>
            </w:pPr>
            <w:r>
              <w:rPr>
                <w:rFonts w:eastAsia="Calibri"/>
                <w:szCs w:val="24"/>
              </w:rPr>
              <w:t>6</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Pr>
          <w:p w14:paraId="0B1FF04F" w14:textId="46866759" w:rsidR="00733DE5" w:rsidRPr="009D70F4" w:rsidRDefault="00733DE5" w:rsidP="00733DE5">
            <w:pPr>
              <w:jc w:val="center"/>
              <w:rPr>
                <w:rFonts w:eastAsia="Calibri"/>
                <w:szCs w:val="24"/>
              </w:rPr>
            </w:pPr>
            <w:r>
              <w:rPr>
                <w:rFonts w:eastAsia="Calibri"/>
                <w:szCs w:val="24"/>
              </w:rPr>
              <w:t>17</w:t>
            </w:r>
          </w:p>
        </w:tc>
      </w:tr>
      <w:tr w:rsidR="00733DE5" w:rsidRPr="009D70F4" w14:paraId="66090278" w14:textId="18D6368F" w:rsidTr="00733DE5">
        <w:trPr>
          <w:trHeight w:val="1"/>
        </w:trPr>
        <w:tc>
          <w:tcPr>
            <w:tcW w:w="42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D98F98" w14:textId="77777777" w:rsidR="00733DE5" w:rsidRPr="009D70F4" w:rsidRDefault="00733DE5" w:rsidP="00733DE5">
            <w:pPr>
              <w:tabs>
                <w:tab w:val="left" w:pos="851"/>
              </w:tabs>
              <w:jc w:val="both"/>
              <w:rPr>
                <w:szCs w:val="24"/>
              </w:rPr>
            </w:pPr>
            <w:r w:rsidRPr="009D70F4">
              <w:rPr>
                <w:szCs w:val="24"/>
              </w:rPr>
              <w:t xml:space="preserve">Už neteisėtą </w:t>
            </w:r>
            <w:proofErr w:type="spellStart"/>
            <w:r w:rsidRPr="009D70F4">
              <w:rPr>
                <w:szCs w:val="24"/>
              </w:rPr>
              <w:t>opijinių</w:t>
            </w:r>
            <w:proofErr w:type="spellEnd"/>
            <w:r w:rsidRPr="009D70F4">
              <w:rPr>
                <w:szCs w:val="24"/>
              </w:rPr>
              <w:t xml:space="preserve"> aguonų, kanapių ar kokamedžių auginimą</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667496" w14:textId="2D3788F7" w:rsidR="00733DE5" w:rsidRPr="009D70F4" w:rsidRDefault="00733DE5" w:rsidP="00733DE5">
            <w:pPr>
              <w:tabs>
                <w:tab w:val="left" w:pos="851"/>
              </w:tabs>
              <w:jc w:val="center"/>
              <w:rPr>
                <w:rFonts w:eastAsia="Calibri"/>
                <w:szCs w:val="24"/>
              </w:rPr>
            </w:pPr>
            <w:r w:rsidRPr="009D70F4">
              <w:rPr>
                <w:rFonts w:eastAsia="Calibri"/>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938B70" w14:textId="590A5AFD" w:rsidR="00733DE5" w:rsidRPr="009D70F4" w:rsidRDefault="00733DE5" w:rsidP="00733DE5">
            <w:pPr>
              <w:tabs>
                <w:tab w:val="left" w:pos="851"/>
              </w:tabs>
              <w:jc w:val="center"/>
              <w:rPr>
                <w:rFonts w:eastAsia="Calibri"/>
                <w:szCs w:val="24"/>
              </w:rPr>
            </w:pPr>
            <w:r w:rsidRPr="009D70F4">
              <w:rPr>
                <w:rFonts w:eastAsia="Calibri"/>
                <w:szCs w:val="24"/>
              </w:rPr>
              <w:t>0</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left w:w="108" w:type="dxa"/>
              <w:right w:w="108" w:type="dxa"/>
            </w:tcMar>
          </w:tcPr>
          <w:p w14:paraId="3B5925B9" w14:textId="3AFC42F4" w:rsidR="00733DE5" w:rsidRPr="009D70F4" w:rsidRDefault="00733DE5" w:rsidP="00733DE5">
            <w:pPr>
              <w:jc w:val="center"/>
              <w:rPr>
                <w:rFonts w:eastAsia="Calibri"/>
                <w:szCs w:val="24"/>
              </w:rPr>
            </w:pPr>
            <w:r>
              <w:rPr>
                <w:rFonts w:eastAsia="Calibri"/>
                <w:szCs w:val="24"/>
              </w:rPr>
              <w:t>0</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Pr>
          <w:p w14:paraId="34A85A27" w14:textId="1D7E8A03" w:rsidR="00733DE5" w:rsidRPr="009D70F4" w:rsidRDefault="00733DE5" w:rsidP="00733DE5">
            <w:pPr>
              <w:jc w:val="center"/>
              <w:rPr>
                <w:rFonts w:eastAsia="Calibri"/>
                <w:szCs w:val="24"/>
              </w:rPr>
            </w:pPr>
            <w:r>
              <w:rPr>
                <w:rFonts w:eastAsia="Calibri"/>
                <w:szCs w:val="24"/>
              </w:rPr>
              <w:t>0</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Pr>
          <w:p w14:paraId="78F3940D" w14:textId="6F1419F6" w:rsidR="00733DE5" w:rsidRPr="009D70F4" w:rsidRDefault="00733DE5" w:rsidP="00733DE5">
            <w:pPr>
              <w:jc w:val="center"/>
              <w:rPr>
                <w:rFonts w:eastAsia="Calibri"/>
                <w:szCs w:val="24"/>
              </w:rPr>
            </w:pPr>
            <w:r>
              <w:rPr>
                <w:rFonts w:eastAsia="Calibri"/>
                <w:szCs w:val="24"/>
              </w:rPr>
              <w:t>0</w:t>
            </w:r>
          </w:p>
        </w:tc>
      </w:tr>
      <w:tr w:rsidR="00733DE5" w:rsidRPr="009D70F4" w14:paraId="51E47F60" w14:textId="7C00D605" w:rsidTr="00733DE5">
        <w:trPr>
          <w:trHeight w:val="1"/>
        </w:trPr>
        <w:tc>
          <w:tcPr>
            <w:tcW w:w="42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B0B4C0" w14:textId="77777777" w:rsidR="00733DE5" w:rsidRPr="009D70F4" w:rsidRDefault="00733DE5" w:rsidP="00733DE5">
            <w:pPr>
              <w:tabs>
                <w:tab w:val="left" w:pos="851"/>
              </w:tabs>
              <w:jc w:val="both"/>
              <w:rPr>
                <w:szCs w:val="24"/>
              </w:rPr>
            </w:pPr>
            <w:r w:rsidRPr="009D70F4">
              <w:rPr>
                <w:szCs w:val="24"/>
              </w:rPr>
              <w:lastRenderedPageBreak/>
              <w:t xml:space="preserve">Už alkoholinių gėrimų vartojimą viešoje vietoje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12E697" w14:textId="7134F56A" w:rsidR="00733DE5" w:rsidRPr="009D70F4" w:rsidRDefault="00733DE5" w:rsidP="00733DE5">
            <w:pPr>
              <w:tabs>
                <w:tab w:val="left" w:pos="851"/>
              </w:tabs>
              <w:jc w:val="center"/>
              <w:rPr>
                <w:rFonts w:eastAsia="Calibri"/>
                <w:szCs w:val="24"/>
              </w:rPr>
            </w:pPr>
            <w:r w:rsidRPr="009D70F4">
              <w:rPr>
                <w:rFonts w:eastAsia="Calibri"/>
                <w:szCs w:val="24"/>
              </w:rPr>
              <w:t>253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251B95" w14:textId="02E1634D" w:rsidR="00733DE5" w:rsidRPr="009D70F4" w:rsidRDefault="00733DE5" w:rsidP="00733DE5">
            <w:pPr>
              <w:tabs>
                <w:tab w:val="left" w:pos="851"/>
              </w:tabs>
              <w:jc w:val="center"/>
              <w:rPr>
                <w:rFonts w:eastAsia="Calibri"/>
                <w:szCs w:val="24"/>
              </w:rPr>
            </w:pPr>
            <w:r w:rsidRPr="009D70F4">
              <w:rPr>
                <w:rFonts w:eastAsia="Calibri"/>
                <w:szCs w:val="24"/>
              </w:rPr>
              <w:t>227</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left w:w="108" w:type="dxa"/>
              <w:right w:w="108" w:type="dxa"/>
            </w:tcMar>
          </w:tcPr>
          <w:p w14:paraId="2A9FDCC0" w14:textId="12D9C804" w:rsidR="00733DE5" w:rsidRPr="009D70F4" w:rsidRDefault="00733DE5" w:rsidP="00733DE5">
            <w:pPr>
              <w:jc w:val="center"/>
              <w:rPr>
                <w:rFonts w:eastAsia="Calibri"/>
                <w:szCs w:val="24"/>
              </w:rPr>
            </w:pPr>
            <w:r>
              <w:rPr>
                <w:rFonts w:eastAsia="Calibri"/>
                <w:szCs w:val="24"/>
              </w:rPr>
              <w:t>170</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Pr>
          <w:p w14:paraId="00CD47ED" w14:textId="347D70F2" w:rsidR="00733DE5" w:rsidRPr="009D70F4" w:rsidRDefault="00733DE5" w:rsidP="00733DE5">
            <w:pPr>
              <w:jc w:val="center"/>
              <w:rPr>
                <w:rFonts w:eastAsia="Calibri"/>
                <w:szCs w:val="24"/>
              </w:rPr>
            </w:pPr>
            <w:r>
              <w:rPr>
                <w:rFonts w:eastAsia="Calibri"/>
                <w:szCs w:val="24"/>
              </w:rPr>
              <w:t>173</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Pr>
          <w:p w14:paraId="5B86DC74" w14:textId="283739E4" w:rsidR="00733DE5" w:rsidRPr="009D70F4" w:rsidRDefault="00733DE5" w:rsidP="00733DE5">
            <w:pPr>
              <w:jc w:val="center"/>
              <w:rPr>
                <w:rFonts w:eastAsia="Calibri"/>
                <w:szCs w:val="24"/>
              </w:rPr>
            </w:pPr>
            <w:r>
              <w:rPr>
                <w:rFonts w:eastAsia="Calibri"/>
                <w:szCs w:val="24"/>
              </w:rPr>
              <w:t>207</w:t>
            </w:r>
          </w:p>
        </w:tc>
      </w:tr>
      <w:tr w:rsidR="00733DE5" w:rsidRPr="009D70F4" w14:paraId="1B9B00E6" w14:textId="1BDC7277" w:rsidTr="00733DE5">
        <w:trPr>
          <w:trHeight w:val="1"/>
        </w:trPr>
        <w:tc>
          <w:tcPr>
            <w:tcW w:w="42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F774FE" w14:textId="77777777" w:rsidR="00733DE5" w:rsidRPr="009D70F4" w:rsidRDefault="00733DE5" w:rsidP="00733DE5">
            <w:pPr>
              <w:tabs>
                <w:tab w:val="left" w:pos="851"/>
              </w:tabs>
              <w:jc w:val="both"/>
              <w:rPr>
                <w:szCs w:val="24"/>
              </w:rPr>
            </w:pPr>
            <w:r w:rsidRPr="009D70F4">
              <w:rPr>
                <w:szCs w:val="24"/>
              </w:rPr>
              <w:t>Užregistruotos nusikalstamos veikos, susijusios su narkotinėmis ir psichotropinėmis medžiagomis</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501C6D" w14:textId="69B4A908" w:rsidR="00733DE5" w:rsidRPr="009D70F4" w:rsidRDefault="00733DE5" w:rsidP="00733DE5">
            <w:pPr>
              <w:tabs>
                <w:tab w:val="left" w:pos="851"/>
              </w:tabs>
              <w:jc w:val="center"/>
              <w:rPr>
                <w:rFonts w:eastAsia="Calibri"/>
                <w:szCs w:val="24"/>
              </w:rPr>
            </w:pPr>
            <w:r w:rsidRPr="009D70F4">
              <w:rPr>
                <w:rFonts w:eastAsia="Calibri"/>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5F4782" w14:textId="7E52BF68" w:rsidR="00733DE5" w:rsidRPr="009D70F4" w:rsidRDefault="00733DE5" w:rsidP="00733DE5">
            <w:pPr>
              <w:tabs>
                <w:tab w:val="left" w:pos="851"/>
              </w:tabs>
              <w:jc w:val="center"/>
              <w:rPr>
                <w:rFonts w:eastAsia="Calibri"/>
                <w:szCs w:val="24"/>
              </w:rPr>
            </w:pPr>
            <w:r w:rsidRPr="009D70F4">
              <w:rPr>
                <w:rFonts w:eastAsia="Calibri"/>
                <w:szCs w:val="24"/>
              </w:rPr>
              <w:t>9</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left w:w="108" w:type="dxa"/>
              <w:right w:w="108" w:type="dxa"/>
            </w:tcMar>
          </w:tcPr>
          <w:p w14:paraId="17470BC3" w14:textId="76F8EC88" w:rsidR="00733DE5" w:rsidRPr="009D70F4" w:rsidRDefault="00733DE5" w:rsidP="00733DE5">
            <w:pPr>
              <w:jc w:val="center"/>
              <w:rPr>
                <w:rFonts w:eastAsia="Calibri"/>
                <w:szCs w:val="24"/>
              </w:rPr>
            </w:pPr>
            <w:r>
              <w:rPr>
                <w:rFonts w:eastAsia="Calibri"/>
                <w:szCs w:val="24"/>
              </w:rPr>
              <w:t>9</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Pr>
          <w:p w14:paraId="4D0F2010" w14:textId="2FB94B96" w:rsidR="00733DE5" w:rsidRPr="009D70F4" w:rsidRDefault="00733DE5" w:rsidP="00733DE5">
            <w:pPr>
              <w:jc w:val="center"/>
              <w:rPr>
                <w:rFonts w:eastAsia="Calibri"/>
                <w:szCs w:val="24"/>
              </w:rPr>
            </w:pPr>
            <w:r>
              <w:rPr>
                <w:rFonts w:eastAsia="Calibri"/>
                <w:szCs w:val="24"/>
              </w:rPr>
              <w:t>6</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Pr>
          <w:p w14:paraId="02AC0075" w14:textId="700E0C5E" w:rsidR="00733DE5" w:rsidRPr="009D70F4" w:rsidRDefault="00733DE5" w:rsidP="00733DE5">
            <w:pPr>
              <w:jc w:val="center"/>
              <w:rPr>
                <w:rFonts w:eastAsia="Calibri"/>
                <w:szCs w:val="24"/>
              </w:rPr>
            </w:pPr>
            <w:r>
              <w:rPr>
                <w:rFonts w:eastAsia="Calibri"/>
                <w:szCs w:val="24"/>
              </w:rPr>
              <w:t>8</w:t>
            </w:r>
          </w:p>
        </w:tc>
      </w:tr>
      <w:tr w:rsidR="00733DE5" w:rsidRPr="009D70F4" w14:paraId="25B0900D" w14:textId="2EA2D96A" w:rsidTr="00733DE5">
        <w:trPr>
          <w:trHeight w:val="1"/>
        </w:trPr>
        <w:tc>
          <w:tcPr>
            <w:tcW w:w="42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7E2EDB" w14:textId="77777777" w:rsidR="00733DE5" w:rsidRPr="00382713" w:rsidRDefault="00733DE5" w:rsidP="00733DE5">
            <w:pPr>
              <w:tabs>
                <w:tab w:val="left" w:pos="851"/>
              </w:tabs>
              <w:jc w:val="both"/>
              <w:rPr>
                <w:szCs w:val="24"/>
              </w:rPr>
            </w:pPr>
            <w:r w:rsidRPr="00382713">
              <w:rPr>
                <w:rStyle w:val="normal-h"/>
                <w:bCs/>
                <w:color w:val="000000"/>
                <w:szCs w:val="24"/>
              </w:rPr>
              <w:t xml:space="preserve">Asmenims iki aštuoniolikos metų už alkoholinių gėrimų vartojimą ar jų turėjimą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D83CFC" w14:textId="65FD59EC" w:rsidR="00733DE5" w:rsidRPr="009D70F4" w:rsidRDefault="00733DE5" w:rsidP="00733DE5">
            <w:pPr>
              <w:tabs>
                <w:tab w:val="left" w:pos="851"/>
              </w:tabs>
              <w:jc w:val="center"/>
              <w:rPr>
                <w:rFonts w:eastAsia="Calibri"/>
                <w:szCs w:val="24"/>
              </w:rPr>
            </w:pPr>
            <w:r>
              <w:rPr>
                <w:rFonts w:eastAsia="Calibri"/>
                <w:szCs w:val="24"/>
              </w:rPr>
              <w:t>25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A85694" w14:textId="2CBDCF0E" w:rsidR="00733DE5" w:rsidRPr="009D70F4" w:rsidRDefault="00733DE5" w:rsidP="00733DE5">
            <w:pPr>
              <w:tabs>
                <w:tab w:val="left" w:pos="851"/>
              </w:tabs>
              <w:jc w:val="center"/>
              <w:rPr>
                <w:rFonts w:eastAsia="Calibri"/>
                <w:szCs w:val="24"/>
              </w:rPr>
            </w:pPr>
            <w:r>
              <w:rPr>
                <w:rFonts w:eastAsia="Calibri"/>
                <w:szCs w:val="24"/>
              </w:rPr>
              <w:t>13</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left w:w="108" w:type="dxa"/>
              <w:right w:w="108" w:type="dxa"/>
            </w:tcMar>
          </w:tcPr>
          <w:p w14:paraId="1E0E4D1A" w14:textId="57FAEE15" w:rsidR="00733DE5" w:rsidRPr="009D70F4" w:rsidRDefault="00733DE5" w:rsidP="00733DE5">
            <w:pPr>
              <w:jc w:val="center"/>
              <w:rPr>
                <w:rFonts w:eastAsia="Calibri"/>
                <w:szCs w:val="24"/>
              </w:rPr>
            </w:pPr>
            <w:r>
              <w:rPr>
                <w:rFonts w:eastAsia="Calibri"/>
                <w:szCs w:val="24"/>
              </w:rPr>
              <w:t>18</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Pr>
          <w:p w14:paraId="4163FA7E" w14:textId="3B37E397" w:rsidR="00733DE5" w:rsidRDefault="00733DE5" w:rsidP="00733DE5">
            <w:pPr>
              <w:jc w:val="center"/>
              <w:rPr>
                <w:rFonts w:eastAsia="Calibri"/>
                <w:szCs w:val="24"/>
              </w:rPr>
            </w:pPr>
            <w:r>
              <w:rPr>
                <w:rFonts w:eastAsia="Calibri"/>
                <w:szCs w:val="24"/>
              </w:rPr>
              <w:t>44</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Pr>
          <w:p w14:paraId="03EB212B" w14:textId="56F8A9DB" w:rsidR="00733DE5" w:rsidRDefault="00733DE5" w:rsidP="00733DE5">
            <w:pPr>
              <w:jc w:val="center"/>
              <w:rPr>
                <w:rFonts w:eastAsia="Calibri"/>
                <w:szCs w:val="24"/>
              </w:rPr>
            </w:pPr>
            <w:r>
              <w:rPr>
                <w:rFonts w:eastAsia="Calibri"/>
                <w:szCs w:val="24"/>
              </w:rPr>
              <w:t>42</w:t>
            </w:r>
          </w:p>
        </w:tc>
      </w:tr>
      <w:tr w:rsidR="00733DE5" w:rsidRPr="009D70F4" w14:paraId="77255FC8" w14:textId="7602A655" w:rsidTr="00733DE5">
        <w:trPr>
          <w:trHeight w:val="1"/>
        </w:trPr>
        <w:tc>
          <w:tcPr>
            <w:tcW w:w="42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92FFA5" w14:textId="77777777" w:rsidR="00733DE5" w:rsidRPr="00382713" w:rsidRDefault="00733DE5" w:rsidP="00733DE5">
            <w:pPr>
              <w:tabs>
                <w:tab w:val="left" w:pos="851"/>
              </w:tabs>
              <w:jc w:val="both"/>
              <w:rPr>
                <w:rStyle w:val="normal-h"/>
                <w:bCs/>
                <w:color w:val="000000"/>
                <w:szCs w:val="24"/>
              </w:rPr>
            </w:pPr>
            <w:r>
              <w:rPr>
                <w:rStyle w:val="normal-h"/>
                <w:bCs/>
                <w:color w:val="000000"/>
                <w:szCs w:val="24"/>
              </w:rPr>
              <w:t>Už alkoholinių gėrimų nupirkimą</w:t>
            </w:r>
            <w:r w:rsidRPr="00382713">
              <w:rPr>
                <w:rStyle w:val="normal-h"/>
                <w:bCs/>
                <w:color w:val="000000"/>
                <w:szCs w:val="24"/>
              </w:rPr>
              <w:t xml:space="preserve"> ar kitok</w:t>
            </w:r>
            <w:r>
              <w:rPr>
                <w:rStyle w:val="normal-h"/>
                <w:bCs/>
                <w:color w:val="000000"/>
                <w:szCs w:val="24"/>
              </w:rPr>
              <w:t>į perdavimą</w:t>
            </w:r>
            <w:r w:rsidRPr="00382713">
              <w:rPr>
                <w:rStyle w:val="normal-h"/>
                <w:bCs/>
                <w:color w:val="000000"/>
                <w:szCs w:val="24"/>
              </w:rPr>
              <w:t xml:space="preserve"> nepiln</w:t>
            </w:r>
            <w:r>
              <w:rPr>
                <w:rStyle w:val="normal-h"/>
                <w:bCs/>
                <w:color w:val="000000"/>
                <w:szCs w:val="24"/>
              </w:rPr>
              <w:t>amečiui, nepilnamečio nugirdymą</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6603E7" w14:textId="1C991D70" w:rsidR="00733DE5" w:rsidRDefault="00733DE5" w:rsidP="00733DE5">
            <w:pPr>
              <w:tabs>
                <w:tab w:val="left" w:pos="851"/>
              </w:tabs>
              <w:jc w:val="center"/>
              <w:rPr>
                <w:rFonts w:eastAsia="Calibri"/>
                <w:szCs w:val="24"/>
              </w:rPr>
            </w:pPr>
            <w:r>
              <w:rPr>
                <w:rFonts w:eastAsia="Calibri"/>
                <w:szCs w:val="24"/>
              </w:rPr>
              <w:t>13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B0A025" w14:textId="7913B3EF" w:rsidR="00733DE5" w:rsidRPr="009D70F4" w:rsidRDefault="00733DE5" w:rsidP="00733DE5">
            <w:pPr>
              <w:tabs>
                <w:tab w:val="left" w:pos="851"/>
              </w:tabs>
              <w:jc w:val="center"/>
              <w:rPr>
                <w:rFonts w:eastAsia="Calibri"/>
                <w:szCs w:val="24"/>
              </w:rPr>
            </w:pPr>
            <w:r>
              <w:rPr>
                <w:rFonts w:eastAsia="Calibri"/>
                <w:szCs w:val="24"/>
              </w:rPr>
              <w:t>14</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left w:w="108" w:type="dxa"/>
              <w:right w:w="108" w:type="dxa"/>
            </w:tcMar>
          </w:tcPr>
          <w:p w14:paraId="1DFC67C3" w14:textId="7FF644E5" w:rsidR="00733DE5" w:rsidRPr="009D70F4" w:rsidRDefault="00733DE5" w:rsidP="00733DE5">
            <w:pPr>
              <w:jc w:val="center"/>
              <w:rPr>
                <w:rFonts w:eastAsia="Calibri"/>
                <w:szCs w:val="24"/>
              </w:rPr>
            </w:pPr>
            <w:r>
              <w:rPr>
                <w:rFonts w:eastAsia="Calibri"/>
                <w:szCs w:val="24"/>
              </w:rPr>
              <w:t>6</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Pr>
          <w:p w14:paraId="56C9A55D" w14:textId="3A02E401" w:rsidR="00733DE5" w:rsidRDefault="00733DE5" w:rsidP="00733DE5">
            <w:pPr>
              <w:jc w:val="center"/>
              <w:rPr>
                <w:rFonts w:eastAsia="Calibri"/>
                <w:szCs w:val="24"/>
              </w:rPr>
            </w:pPr>
            <w:r>
              <w:rPr>
                <w:rFonts w:eastAsia="Calibri"/>
                <w:szCs w:val="24"/>
              </w:rPr>
              <w:t>8</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Pr>
          <w:p w14:paraId="11FE7073" w14:textId="3682D2D0" w:rsidR="00733DE5" w:rsidRDefault="00733DE5" w:rsidP="00733DE5">
            <w:pPr>
              <w:jc w:val="center"/>
              <w:rPr>
                <w:rFonts w:eastAsia="Calibri"/>
                <w:szCs w:val="24"/>
              </w:rPr>
            </w:pPr>
            <w:r>
              <w:rPr>
                <w:rFonts w:eastAsia="Calibri"/>
                <w:szCs w:val="24"/>
              </w:rPr>
              <w:t>11</w:t>
            </w:r>
          </w:p>
        </w:tc>
      </w:tr>
      <w:tr w:rsidR="00733DE5" w:rsidRPr="009D70F4" w14:paraId="67D18983" w14:textId="388D9F3E" w:rsidTr="00733DE5">
        <w:trPr>
          <w:trHeight w:val="1"/>
        </w:trPr>
        <w:tc>
          <w:tcPr>
            <w:tcW w:w="42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D8617B" w14:textId="77777777" w:rsidR="00733DE5" w:rsidRPr="00382713" w:rsidRDefault="00733DE5" w:rsidP="00733DE5">
            <w:pPr>
              <w:tabs>
                <w:tab w:val="left" w:pos="851"/>
              </w:tabs>
              <w:jc w:val="both"/>
              <w:rPr>
                <w:rStyle w:val="normal-h"/>
                <w:bCs/>
                <w:color w:val="000000"/>
                <w:szCs w:val="24"/>
              </w:rPr>
            </w:pPr>
            <w:r>
              <w:rPr>
                <w:rStyle w:val="normal-h"/>
                <w:bCs/>
                <w:color w:val="000000"/>
                <w:szCs w:val="24"/>
              </w:rPr>
              <w:t>Už p</w:t>
            </w:r>
            <w:r w:rsidRPr="00382713">
              <w:rPr>
                <w:rStyle w:val="normal-h"/>
                <w:bCs/>
                <w:color w:val="000000"/>
                <w:szCs w:val="24"/>
              </w:rPr>
              <w:t>rekybos alkoholiniais gėrimais taisyklių pažeidim</w:t>
            </w:r>
            <w:r>
              <w:rPr>
                <w:rStyle w:val="normal-h"/>
                <w:bCs/>
                <w:color w:val="000000"/>
                <w:szCs w:val="24"/>
              </w:rPr>
              <w:t>ą</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20A631" w14:textId="53DE3420" w:rsidR="00733DE5" w:rsidRDefault="00733DE5" w:rsidP="00733DE5">
            <w:pPr>
              <w:tabs>
                <w:tab w:val="left" w:pos="851"/>
              </w:tabs>
              <w:jc w:val="center"/>
              <w:rPr>
                <w:rFonts w:eastAsia="Calibri"/>
                <w:szCs w:val="24"/>
              </w:rPr>
            </w:pPr>
            <w:r>
              <w:rPr>
                <w:rFonts w:eastAsia="Calibri"/>
                <w:szCs w:val="24"/>
              </w:rPr>
              <w:t>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947F0B" w14:textId="44BA5F8B" w:rsidR="00733DE5" w:rsidRPr="009D70F4" w:rsidRDefault="00733DE5" w:rsidP="00733DE5">
            <w:pPr>
              <w:tabs>
                <w:tab w:val="left" w:pos="851"/>
              </w:tabs>
              <w:jc w:val="center"/>
              <w:rPr>
                <w:rFonts w:eastAsia="Calibri"/>
                <w:szCs w:val="24"/>
              </w:rPr>
            </w:pPr>
            <w:r>
              <w:rPr>
                <w:rFonts w:eastAsia="Calibri"/>
                <w:szCs w:val="24"/>
              </w:rPr>
              <w:t>0</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left w:w="108" w:type="dxa"/>
              <w:right w:w="108" w:type="dxa"/>
            </w:tcMar>
          </w:tcPr>
          <w:p w14:paraId="71DA8948" w14:textId="66735879" w:rsidR="00733DE5" w:rsidRPr="009D70F4" w:rsidRDefault="00733DE5" w:rsidP="00733DE5">
            <w:pPr>
              <w:jc w:val="center"/>
              <w:rPr>
                <w:rFonts w:eastAsia="Calibri"/>
                <w:szCs w:val="24"/>
              </w:rPr>
            </w:pPr>
            <w:r>
              <w:rPr>
                <w:rFonts w:eastAsia="Calibri"/>
                <w:szCs w:val="24"/>
              </w:rPr>
              <w:t>0</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Pr>
          <w:p w14:paraId="0DAB08D9" w14:textId="500E4115" w:rsidR="00733DE5" w:rsidRDefault="00733DE5" w:rsidP="00733DE5">
            <w:pPr>
              <w:jc w:val="center"/>
              <w:rPr>
                <w:rFonts w:eastAsia="Calibri"/>
                <w:szCs w:val="24"/>
              </w:rPr>
            </w:pPr>
            <w:r>
              <w:rPr>
                <w:rFonts w:eastAsia="Calibri"/>
                <w:szCs w:val="24"/>
              </w:rPr>
              <w:t>0</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Pr>
          <w:p w14:paraId="6E4864E8" w14:textId="2F94BDAA" w:rsidR="00733DE5" w:rsidRDefault="00733DE5" w:rsidP="00733DE5">
            <w:pPr>
              <w:jc w:val="center"/>
              <w:rPr>
                <w:rFonts w:eastAsia="Calibri"/>
                <w:szCs w:val="24"/>
              </w:rPr>
            </w:pPr>
            <w:r>
              <w:rPr>
                <w:rFonts w:eastAsia="Calibri"/>
                <w:szCs w:val="24"/>
              </w:rPr>
              <w:t>0</w:t>
            </w:r>
          </w:p>
        </w:tc>
      </w:tr>
    </w:tbl>
    <w:p w14:paraId="6C955841" w14:textId="77777777" w:rsidR="00037263" w:rsidRPr="00037263" w:rsidRDefault="00037263" w:rsidP="00037263">
      <w:pPr>
        <w:jc w:val="center"/>
        <w:rPr>
          <w:sz w:val="22"/>
          <w:szCs w:val="22"/>
        </w:rPr>
      </w:pPr>
      <w:r>
        <w:rPr>
          <w:sz w:val="22"/>
          <w:szCs w:val="22"/>
        </w:rPr>
        <w:t>Šaltinis: P</w:t>
      </w:r>
      <w:r w:rsidRPr="00037263">
        <w:rPr>
          <w:sz w:val="22"/>
          <w:szCs w:val="22"/>
        </w:rPr>
        <w:t xml:space="preserve">asvalio rajono policijos komisariatas </w:t>
      </w:r>
    </w:p>
    <w:p w14:paraId="3867A482" w14:textId="77777777" w:rsidR="00FF63D3" w:rsidRPr="00037263" w:rsidRDefault="00FF63D3" w:rsidP="00534265">
      <w:pPr>
        <w:ind w:firstLine="720"/>
        <w:jc w:val="both"/>
        <w:rPr>
          <w:sz w:val="22"/>
          <w:szCs w:val="22"/>
        </w:rPr>
      </w:pPr>
    </w:p>
    <w:p w14:paraId="6AE30E3A" w14:textId="362D9BB6" w:rsidR="00FF63D3" w:rsidRDefault="005F0BC2" w:rsidP="004D061C">
      <w:pPr>
        <w:tabs>
          <w:tab w:val="left" w:pos="851"/>
        </w:tabs>
        <w:ind w:firstLine="720"/>
        <w:jc w:val="both"/>
        <w:rPr>
          <w:szCs w:val="24"/>
        </w:rPr>
      </w:pPr>
      <w:r>
        <w:rPr>
          <w:szCs w:val="24"/>
        </w:rPr>
        <w:t>1</w:t>
      </w:r>
      <w:r w:rsidR="00D06863">
        <w:rPr>
          <w:szCs w:val="24"/>
        </w:rPr>
        <w:t>1</w:t>
      </w:r>
      <w:r w:rsidR="00FF63D3" w:rsidRPr="004D061C">
        <w:rPr>
          <w:szCs w:val="24"/>
        </w:rPr>
        <w:t xml:space="preserve">. Psichoaktyviųjų medžiagų vartojimo prevenciją ypač svarbu vykdyti tarp jaunų žmonių. Socialiniai veiksniai, turintys įtakos </w:t>
      </w:r>
      <w:r w:rsidR="00503579">
        <w:rPr>
          <w:szCs w:val="24"/>
        </w:rPr>
        <w:t>priklausomybę sukeliančių medžiagų vartojimo</w:t>
      </w:r>
      <w:r w:rsidR="00FF63D3" w:rsidRPr="004D061C">
        <w:rPr>
          <w:szCs w:val="24"/>
        </w:rPr>
        <w:t xml:space="preserve"> plitimui: netinkamas auklėjimas šeimoje; vaiko augimas nepilnoje šeimoje; piktnaudžiavimas alkoholiu ir kitais narkotikais šeimoje, nekritiškas požiūris į juos; alkoholizmas šeimos istorijoje, kur vaikai gali paveldėti polinkį į šiuos įpročius; asocialus vaiko elgesys ir padidėjęs aktyvumas; nenoras mokytis, nesėkmės moksle; ankstyvas alkoholio ir kitų narkotikų išmėginimas; nekritiškas požiūris į alkoholį ir kitus narkotikus; alkoholio ir kitų narkotikų prieinamumas; ekonominiai ir socialiniai nepritekliai; bendruomenės ryšių sumažėjimas; neigiamas mokytojų asmeninis pavyzdys (toleruojami rūkantys mokytojai).  </w:t>
      </w:r>
    </w:p>
    <w:p w14:paraId="0EBB582E" w14:textId="3732DBF7" w:rsidR="00042179" w:rsidRPr="004D061C" w:rsidRDefault="00042179" w:rsidP="00042179">
      <w:pPr>
        <w:ind w:firstLine="720"/>
        <w:jc w:val="both"/>
        <w:rPr>
          <w:szCs w:val="24"/>
        </w:rPr>
      </w:pPr>
      <w:r>
        <w:rPr>
          <w:szCs w:val="24"/>
        </w:rPr>
        <w:t xml:space="preserve">12. </w:t>
      </w:r>
      <w:r w:rsidRPr="00042179">
        <w:rPr>
          <w:szCs w:val="24"/>
        </w:rPr>
        <w:t>Visuomenės ir asmens sveikatos priežiūros specialistai nuolat akcentuoja, kad visuomenei trūksta informacijos apie priklausomybės ligų išsivystymo mechanizmus, požiūrio ir supratimo apie priklausomybę kaip ligą, žinių apie jos prevencijos galimybes ir, svarbiausia, informacijos apie galimybes ir būdus gydytis nuo priklausomybės ligų. Visuomenę reikia nuolat konsultuoti ir šviesti priklausomybės ligų klausimais.</w:t>
      </w:r>
    </w:p>
    <w:p w14:paraId="37D0838C" w14:textId="77777777" w:rsidR="008953C5" w:rsidRDefault="008953C5" w:rsidP="00534265">
      <w:pPr>
        <w:pStyle w:val="NoSpacing1"/>
        <w:jc w:val="both"/>
      </w:pPr>
    </w:p>
    <w:p w14:paraId="21EF0070" w14:textId="59991AFB" w:rsidR="003A1F62" w:rsidRDefault="00124ED5" w:rsidP="00124ED5">
      <w:pPr>
        <w:pStyle w:val="Antrats"/>
        <w:spacing w:before="0" w:after="0" w:line="240" w:lineRule="auto"/>
      </w:pPr>
      <w:r>
        <w:t xml:space="preserve">III. </w:t>
      </w:r>
      <w:r w:rsidR="003A1F62">
        <w:t>SKYRIUS</w:t>
      </w:r>
    </w:p>
    <w:p w14:paraId="555352E5" w14:textId="6EBE9F37" w:rsidR="008953C5" w:rsidRDefault="00124ED5" w:rsidP="00124ED5">
      <w:pPr>
        <w:pStyle w:val="Antrats"/>
        <w:spacing w:before="0" w:after="0" w:line="240" w:lineRule="auto"/>
      </w:pPr>
      <w:r>
        <w:t>PROGRAMOS TIKSLAS IR UŽDAVINIAI</w:t>
      </w:r>
    </w:p>
    <w:p w14:paraId="78A00E81" w14:textId="77777777" w:rsidR="00124ED5" w:rsidRPr="00124ED5" w:rsidRDefault="00124ED5" w:rsidP="00124ED5">
      <w:pPr>
        <w:pStyle w:val="Antrats"/>
        <w:spacing w:before="0" w:after="0" w:line="240" w:lineRule="auto"/>
      </w:pPr>
    </w:p>
    <w:p w14:paraId="5AB17E42" w14:textId="181911E1" w:rsidR="00F965EC" w:rsidRDefault="008953C5" w:rsidP="001F1D4F">
      <w:pPr>
        <w:ind w:firstLine="720"/>
        <w:jc w:val="both"/>
        <w:rPr>
          <w:color w:val="000000"/>
        </w:rPr>
      </w:pPr>
      <w:r w:rsidRPr="00124ED5">
        <w:rPr>
          <w:b/>
        </w:rPr>
        <w:t>1</w:t>
      </w:r>
      <w:r w:rsidR="003A1F62">
        <w:rPr>
          <w:b/>
        </w:rPr>
        <w:t>3</w:t>
      </w:r>
      <w:r w:rsidRPr="00124ED5">
        <w:rPr>
          <w:b/>
        </w:rPr>
        <w:t xml:space="preserve">. </w:t>
      </w:r>
      <w:r w:rsidR="00C01671">
        <w:rPr>
          <w:b/>
        </w:rPr>
        <w:t>P</w:t>
      </w:r>
      <w:r w:rsidRPr="00124ED5">
        <w:rPr>
          <w:b/>
        </w:rPr>
        <w:t xml:space="preserve">rogramos tikslas – </w:t>
      </w:r>
      <w:r w:rsidR="00CE7A66">
        <w:rPr>
          <w:color w:val="000000"/>
        </w:rPr>
        <w:t xml:space="preserve">stiprinti Pasvalio rajono savivaldybės gyventojų, ypač vaikų ir jaunimo, švietimą, aiškinant narkotikų, </w:t>
      </w:r>
      <w:r w:rsidR="00CE7A66" w:rsidRPr="00CE7A66">
        <w:rPr>
          <w:color w:val="000000"/>
        </w:rPr>
        <w:t xml:space="preserve">tabako ir alkoholio žalą asmenybei, šeimai ir visuomenei, gerinti saugumą ir sveikatą, mažinant </w:t>
      </w:r>
      <w:r w:rsidR="00CE7A66" w:rsidRPr="00CE7A66">
        <w:t xml:space="preserve">priklausomybę sukeliančių medžiagų </w:t>
      </w:r>
      <w:r w:rsidR="00CE7A66" w:rsidRPr="00CE7A66">
        <w:rPr>
          <w:color w:val="000000"/>
        </w:rPr>
        <w:t xml:space="preserve">vartojimą, pasiūlą bei paklausą. </w:t>
      </w:r>
    </w:p>
    <w:p w14:paraId="14CF9A9D" w14:textId="7811F3C3" w:rsidR="001F1D4F" w:rsidRPr="001F1D4F" w:rsidRDefault="001F1D4F" w:rsidP="001F1D4F">
      <w:pPr>
        <w:ind w:firstLine="720"/>
        <w:jc w:val="both"/>
        <w:rPr>
          <w:color w:val="000000"/>
        </w:rPr>
      </w:pPr>
      <w:r>
        <w:rPr>
          <w:color w:val="000000"/>
        </w:rPr>
        <w:t>13. Programos uždaviniai:</w:t>
      </w:r>
    </w:p>
    <w:p w14:paraId="5FB38970" w14:textId="5A471539" w:rsidR="00BF3F42" w:rsidRDefault="004D061C" w:rsidP="001C4537">
      <w:pPr>
        <w:pStyle w:val="Antrats"/>
        <w:spacing w:before="0" w:after="0" w:line="240" w:lineRule="auto"/>
        <w:jc w:val="both"/>
        <w:rPr>
          <w:b w:val="0"/>
        </w:rPr>
      </w:pPr>
      <w:r>
        <w:rPr>
          <w:b w:val="0"/>
        </w:rPr>
        <w:t>1</w:t>
      </w:r>
      <w:r w:rsidR="001F1D4F">
        <w:rPr>
          <w:b w:val="0"/>
        </w:rPr>
        <w:t>3</w:t>
      </w:r>
      <w:r w:rsidR="008953C5" w:rsidRPr="00124ED5">
        <w:rPr>
          <w:b w:val="0"/>
        </w:rPr>
        <w:t xml:space="preserve">.1. </w:t>
      </w:r>
      <w:r w:rsidR="001F1D4F">
        <w:rPr>
          <w:b w:val="0"/>
        </w:rPr>
        <w:t>v</w:t>
      </w:r>
      <w:r w:rsidR="008953C5" w:rsidRPr="00124ED5">
        <w:rPr>
          <w:b w:val="0"/>
        </w:rPr>
        <w:t>ykdyti priklausomybę sukeliančių medžiagų vartojimo prevencij</w:t>
      </w:r>
      <w:r w:rsidR="00023782">
        <w:rPr>
          <w:b w:val="0"/>
        </w:rPr>
        <w:t>os priemones</w:t>
      </w:r>
      <w:r w:rsidR="001F1D4F">
        <w:rPr>
          <w:b w:val="0"/>
        </w:rPr>
        <w:t>,</w:t>
      </w:r>
      <w:r w:rsidR="00023782">
        <w:rPr>
          <w:b w:val="0"/>
        </w:rPr>
        <w:t xml:space="preserve"> ypač tarp nepilnamečių; </w:t>
      </w:r>
    </w:p>
    <w:p w14:paraId="2F22F348" w14:textId="27AAAB0A" w:rsidR="00023782" w:rsidRPr="001F1D4F" w:rsidRDefault="001F1D4F" w:rsidP="001F1D4F">
      <w:pPr>
        <w:ind w:firstLine="720"/>
        <w:jc w:val="both"/>
        <w:rPr>
          <w:szCs w:val="24"/>
        </w:rPr>
      </w:pPr>
      <w:r>
        <w:rPr>
          <w:szCs w:val="24"/>
        </w:rPr>
        <w:t xml:space="preserve">13.2. </w:t>
      </w:r>
      <w:r w:rsidR="00023782" w:rsidRPr="00F965EC">
        <w:rPr>
          <w:szCs w:val="24"/>
        </w:rPr>
        <w:t>didinti priklausomų asmenų motyvaciją ir teikti jiems kompleksinę pagalbą;</w:t>
      </w:r>
    </w:p>
    <w:p w14:paraId="05AC6F79" w14:textId="48A86433" w:rsidR="008953C5" w:rsidRPr="00124ED5" w:rsidRDefault="004D061C" w:rsidP="001C4537">
      <w:pPr>
        <w:pStyle w:val="Antrats"/>
        <w:spacing w:before="0" w:after="0" w:line="240" w:lineRule="auto"/>
        <w:jc w:val="both"/>
        <w:rPr>
          <w:b w:val="0"/>
        </w:rPr>
      </w:pPr>
      <w:r>
        <w:rPr>
          <w:b w:val="0"/>
        </w:rPr>
        <w:t>1</w:t>
      </w:r>
      <w:r w:rsidR="001F1D4F">
        <w:rPr>
          <w:b w:val="0"/>
        </w:rPr>
        <w:t>3</w:t>
      </w:r>
      <w:r w:rsidR="008953C5" w:rsidRPr="00124ED5">
        <w:rPr>
          <w:b w:val="0"/>
        </w:rPr>
        <w:t>.</w:t>
      </w:r>
      <w:r w:rsidR="001F1D4F">
        <w:rPr>
          <w:b w:val="0"/>
        </w:rPr>
        <w:t>3</w:t>
      </w:r>
      <w:r w:rsidR="008953C5" w:rsidRPr="00124ED5">
        <w:rPr>
          <w:b w:val="0"/>
        </w:rPr>
        <w:t xml:space="preserve">. </w:t>
      </w:r>
      <w:r w:rsidR="001F1D4F">
        <w:rPr>
          <w:b w:val="0"/>
        </w:rPr>
        <w:t>k</w:t>
      </w:r>
      <w:r w:rsidR="008953C5" w:rsidRPr="00124ED5">
        <w:rPr>
          <w:b w:val="0"/>
        </w:rPr>
        <w:t>urti sveiką darbo</w:t>
      </w:r>
      <w:r w:rsidR="00020E42" w:rsidRPr="00BF3F42">
        <w:rPr>
          <w:b w:val="0"/>
        </w:rPr>
        <w:t>, mokymosi, ugdymosi</w:t>
      </w:r>
      <w:r w:rsidR="00020E42" w:rsidRPr="00124ED5">
        <w:rPr>
          <w:b w:val="0"/>
        </w:rPr>
        <w:t xml:space="preserve"> ir gyvenamąją aplinkas</w:t>
      </w:r>
      <w:r w:rsidR="008953C5" w:rsidRPr="00124ED5">
        <w:rPr>
          <w:b w:val="0"/>
        </w:rPr>
        <w:t>;</w:t>
      </w:r>
    </w:p>
    <w:p w14:paraId="433D2A02" w14:textId="7895976F" w:rsidR="008953C5" w:rsidRPr="00124ED5" w:rsidRDefault="004D061C" w:rsidP="001C4537">
      <w:pPr>
        <w:pStyle w:val="Antrats"/>
        <w:spacing w:before="0" w:after="0" w:line="240" w:lineRule="auto"/>
        <w:jc w:val="both"/>
        <w:rPr>
          <w:b w:val="0"/>
        </w:rPr>
      </w:pPr>
      <w:r>
        <w:rPr>
          <w:b w:val="0"/>
        </w:rPr>
        <w:t>1</w:t>
      </w:r>
      <w:r w:rsidR="001F1D4F">
        <w:rPr>
          <w:b w:val="0"/>
        </w:rPr>
        <w:t>3</w:t>
      </w:r>
      <w:r w:rsidR="008953C5" w:rsidRPr="00124ED5">
        <w:rPr>
          <w:b w:val="0"/>
        </w:rPr>
        <w:t>.</w:t>
      </w:r>
      <w:r w:rsidR="001F1D4F">
        <w:rPr>
          <w:b w:val="0"/>
        </w:rPr>
        <w:t>4</w:t>
      </w:r>
      <w:r w:rsidR="008953C5" w:rsidRPr="00124ED5">
        <w:rPr>
          <w:b w:val="0"/>
        </w:rPr>
        <w:t xml:space="preserve">. </w:t>
      </w:r>
      <w:r w:rsidR="001F1D4F">
        <w:rPr>
          <w:b w:val="0"/>
        </w:rPr>
        <w:t>k</w:t>
      </w:r>
      <w:r w:rsidR="008953C5" w:rsidRPr="00124ED5">
        <w:rPr>
          <w:b w:val="0"/>
        </w:rPr>
        <w:t>elti programą vykdančių specialistų kvalifikaciją;</w:t>
      </w:r>
    </w:p>
    <w:p w14:paraId="1C815948" w14:textId="2252709E" w:rsidR="008953C5" w:rsidRPr="00124ED5" w:rsidRDefault="004D061C" w:rsidP="001C4537">
      <w:pPr>
        <w:pStyle w:val="Antrats"/>
        <w:spacing w:before="0" w:after="0" w:line="240" w:lineRule="auto"/>
        <w:jc w:val="both"/>
        <w:rPr>
          <w:b w:val="0"/>
        </w:rPr>
      </w:pPr>
      <w:r>
        <w:rPr>
          <w:b w:val="0"/>
        </w:rPr>
        <w:t>1</w:t>
      </w:r>
      <w:r w:rsidR="001F1D4F">
        <w:rPr>
          <w:b w:val="0"/>
        </w:rPr>
        <w:t>3</w:t>
      </w:r>
      <w:r w:rsidR="008953C5" w:rsidRPr="00124ED5">
        <w:rPr>
          <w:b w:val="0"/>
        </w:rPr>
        <w:t>.</w:t>
      </w:r>
      <w:r w:rsidR="001F1D4F">
        <w:rPr>
          <w:b w:val="0"/>
        </w:rPr>
        <w:t>5</w:t>
      </w:r>
      <w:r w:rsidR="008953C5" w:rsidRPr="00124ED5">
        <w:rPr>
          <w:b w:val="0"/>
        </w:rPr>
        <w:t xml:space="preserve">. </w:t>
      </w:r>
      <w:r w:rsidR="001F1D4F">
        <w:rPr>
          <w:b w:val="0"/>
        </w:rPr>
        <w:t>v</w:t>
      </w:r>
      <w:r w:rsidR="008953C5" w:rsidRPr="00124ED5">
        <w:rPr>
          <w:b w:val="0"/>
        </w:rPr>
        <w:t>ykdyti priklausomybę sukeliančių medžiagų vartojimo paplitimo bei jų žalos sveikatai tyrimą;</w:t>
      </w:r>
    </w:p>
    <w:p w14:paraId="3AB55207" w14:textId="4214193D" w:rsidR="008953C5" w:rsidRPr="00BF3F42" w:rsidRDefault="004D061C" w:rsidP="001C4537">
      <w:pPr>
        <w:pStyle w:val="Antrats"/>
        <w:spacing w:before="0" w:after="0" w:line="240" w:lineRule="auto"/>
        <w:jc w:val="both"/>
        <w:rPr>
          <w:b w:val="0"/>
        </w:rPr>
      </w:pPr>
      <w:r>
        <w:rPr>
          <w:b w:val="0"/>
        </w:rPr>
        <w:t>1</w:t>
      </w:r>
      <w:r w:rsidR="001F1D4F">
        <w:rPr>
          <w:b w:val="0"/>
        </w:rPr>
        <w:t>3</w:t>
      </w:r>
      <w:r w:rsidR="000B0854" w:rsidRPr="00124ED5">
        <w:rPr>
          <w:b w:val="0"/>
        </w:rPr>
        <w:t>.</w:t>
      </w:r>
      <w:r w:rsidR="001F1D4F">
        <w:rPr>
          <w:b w:val="0"/>
        </w:rPr>
        <w:t>6</w:t>
      </w:r>
      <w:r w:rsidR="008953C5" w:rsidRPr="00124ED5">
        <w:rPr>
          <w:b w:val="0"/>
        </w:rPr>
        <w:t>.</w:t>
      </w:r>
      <w:bookmarkStart w:id="8" w:name="OLE_LINK1"/>
      <w:r w:rsidR="001F1D4F">
        <w:rPr>
          <w:b w:val="0"/>
        </w:rPr>
        <w:t xml:space="preserve"> </w:t>
      </w:r>
      <w:r w:rsidR="001F1D4F">
        <w:rPr>
          <w:b w:val="0"/>
          <w:szCs w:val="24"/>
        </w:rPr>
        <w:t>s</w:t>
      </w:r>
      <w:r w:rsidR="00BF3F42" w:rsidRPr="00BF3F42">
        <w:rPr>
          <w:b w:val="0"/>
          <w:szCs w:val="24"/>
        </w:rPr>
        <w:t xml:space="preserve">tiprinti Savivaldybės įstaigų, organizacijų, institucijų ir kt. bendradarbiavimą priklausomybę sukeliančių medžiagų vartojimo mažinimo, kontrolės ir prevencijos srityse. </w:t>
      </w:r>
      <w:bookmarkEnd w:id="8"/>
    </w:p>
    <w:p w14:paraId="5918A511" w14:textId="77777777" w:rsidR="008953C5" w:rsidRPr="00124ED5" w:rsidRDefault="008953C5" w:rsidP="001C4537">
      <w:pPr>
        <w:pStyle w:val="Antrats"/>
        <w:spacing w:before="0" w:after="0" w:line="240" w:lineRule="auto"/>
        <w:jc w:val="both"/>
        <w:rPr>
          <w:b w:val="0"/>
        </w:rPr>
      </w:pPr>
    </w:p>
    <w:p w14:paraId="0603657A" w14:textId="77777777" w:rsidR="00C94947" w:rsidRDefault="008953C5" w:rsidP="00124ED5">
      <w:pPr>
        <w:ind w:firstLine="720"/>
        <w:jc w:val="center"/>
        <w:rPr>
          <w:b/>
          <w:bCs/>
          <w:caps/>
        </w:rPr>
      </w:pPr>
      <w:r>
        <w:rPr>
          <w:b/>
          <w:bCs/>
          <w:caps/>
        </w:rPr>
        <w:t xml:space="preserve">IV. </w:t>
      </w:r>
      <w:r w:rsidR="00C94947">
        <w:rPr>
          <w:b/>
          <w:bCs/>
          <w:caps/>
        </w:rPr>
        <w:t>Skyrius</w:t>
      </w:r>
    </w:p>
    <w:p w14:paraId="218164CE" w14:textId="3D01B82D" w:rsidR="008953C5" w:rsidRDefault="008953C5" w:rsidP="00124ED5">
      <w:pPr>
        <w:ind w:firstLine="720"/>
        <w:jc w:val="center"/>
        <w:rPr>
          <w:b/>
          <w:bCs/>
          <w:caps/>
        </w:rPr>
      </w:pPr>
      <w:r>
        <w:rPr>
          <w:b/>
          <w:bCs/>
          <w:caps/>
        </w:rPr>
        <w:t>SIEKIAMI rezultatai IR VERTINIMO KRITERIJAI</w:t>
      </w:r>
    </w:p>
    <w:p w14:paraId="7C04EE53" w14:textId="77777777" w:rsidR="008953C5" w:rsidRDefault="008953C5" w:rsidP="001C4537">
      <w:pPr>
        <w:pStyle w:val="Antrats"/>
        <w:spacing w:before="0" w:after="0" w:line="240" w:lineRule="auto"/>
        <w:jc w:val="both"/>
      </w:pPr>
      <w:r>
        <w:tab/>
      </w:r>
    </w:p>
    <w:p w14:paraId="6437EEE5" w14:textId="0F2970E4" w:rsidR="008953C5" w:rsidRPr="00124ED5" w:rsidRDefault="004D061C" w:rsidP="001C4537">
      <w:pPr>
        <w:ind w:firstLine="720"/>
        <w:jc w:val="both"/>
      </w:pPr>
      <w:r>
        <w:t>1</w:t>
      </w:r>
      <w:r w:rsidR="001F1D4F">
        <w:t>4</w:t>
      </w:r>
      <w:r w:rsidR="008953C5" w:rsidRPr="00124ED5">
        <w:t>. Siekiami Programos įgyvendinimo rezultatai:</w:t>
      </w:r>
    </w:p>
    <w:p w14:paraId="50D4B410" w14:textId="7EED3C46" w:rsidR="008953C5" w:rsidRPr="00124ED5" w:rsidRDefault="008953C5" w:rsidP="001C4537">
      <w:pPr>
        <w:pStyle w:val="Antrats"/>
        <w:spacing w:before="0" w:after="0" w:line="240" w:lineRule="auto"/>
        <w:jc w:val="both"/>
        <w:rPr>
          <w:b w:val="0"/>
        </w:rPr>
      </w:pPr>
      <w:r w:rsidRPr="00124ED5">
        <w:rPr>
          <w:b w:val="0"/>
          <w:szCs w:val="24"/>
        </w:rPr>
        <w:lastRenderedPageBreak/>
        <w:t>1</w:t>
      </w:r>
      <w:r w:rsidR="001F1D4F">
        <w:rPr>
          <w:b w:val="0"/>
          <w:szCs w:val="24"/>
        </w:rPr>
        <w:t>4</w:t>
      </w:r>
      <w:r w:rsidRPr="00124ED5">
        <w:rPr>
          <w:b w:val="0"/>
          <w:szCs w:val="24"/>
        </w:rPr>
        <w:t xml:space="preserve">.1. </w:t>
      </w:r>
      <w:r w:rsidR="00020E42" w:rsidRPr="00124ED5">
        <w:rPr>
          <w:b w:val="0"/>
        </w:rPr>
        <w:t xml:space="preserve">bus </w:t>
      </w:r>
      <w:r w:rsidR="00020E42" w:rsidRPr="00522574">
        <w:rPr>
          <w:b w:val="0"/>
        </w:rPr>
        <w:t>mažinama</w:t>
      </w:r>
      <w:r w:rsidRPr="00522574">
        <w:rPr>
          <w:b w:val="0"/>
        </w:rPr>
        <w:t>s</w:t>
      </w:r>
      <w:r w:rsidRPr="00124ED5">
        <w:rPr>
          <w:b w:val="0"/>
        </w:rPr>
        <w:t xml:space="preserve"> priklausomybę sukeliančių medžiagų (narkotikų, alkoholio, tabako ir kitų) vartojimo plitimas rajone;</w:t>
      </w:r>
    </w:p>
    <w:p w14:paraId="0B0CA0BC" w14:textId="7E1C9C6E" w:rsidR="00020E42" w:rsidRPr="00124ED5" w:rsidRDefault="004D061C" w:rsidP="001C4537">
      <w:pPr>
        <w:pStyle w:val="Antrats"/>
        <w:spacing w:before="0" w:after="0" w:line="240" w:lineRule="auto"/>
        <w:jc w:val="both"/>
        <w:rPr>
          <w:b w:val="0"/>
          <w:szCs w:val="24"/>
        </w:rPr>
      </w:pPr>
      <w:r>
        <w:rPr>
          <w:b w:val="0"/>
        </w:rPr>
        <w:t>1</w:t>
      </w:r>
      <w:r w:rsidR="001F1D4F">
        <w:rPr>
          <w:b w:val="0"/>
        </w:rPr>
        <w:t>4</w:t>
      </w:r>
      <w:r w:rsidR="00020E42" w:rsidRPr="00124ED5">
        <w:rPr>
          <w:b w:val="0"/>
        </w:rPr>
        <w:t xml:space="preserve">.2. </w:t>
      </w:r>
      <w:r w:rsidR="00020E42" w:rsidRPr="00522574">
        <w:rPr>
          <w:b w:val="0"/>
        </w:rPr>
        <w:t xml:space="preserve">organizuojant prevencines priemones įvairios tikslinės grupės įgys žinių apie priklausomybių rūšis, daromą žalą, </w:t>
      </w:r>
      <w:r w:rsidR="00E35BA1" w:rsidRPr="00522574">
        <w:rPr>
          <w:b w:val="0"/>
        </w:rPr>
        <w:t>pasekmes;</w:t>
      </w:r>
    </w:p>
    <w:p w14:paraId="7E7EF461" w14:textId="5AE53B3F" w:rsidR="008953C5" w:rsidRPr="00124ED5" w:rsidRDefault="004D061C" w:rsidP="001C4537">
      <w:pPr>
        <w:pStyle w:val="Antrats"/>
        <w:spacing w:before="0" w:after="0" w:line="240" w:lineRule="auto"/>
        <w:jc w:val="both"/>
        <w:rPr>
          <w:b w:val="0"/>
        </w:rPr>
      </w:pPr>
      <w:r>
        <w:rPr>
          <w:b w:val="0"/>
        </w:rPr>
        <w:t>1</w:t>
      </w:r>
      <w:r w:rsidR="001F1D4F">
        <w:rPr>
          <w:b w:val="0"/>
        </w:rPr>
        <w:t>4</w:t>
      </w:r>
      <w:r w:rsidR="00E35BA1" w:rsidRPr="00124ED5">
        <w:rPr>
          <w:b w:val="0"/>
        </w:rPr>
        <w:t>.4. gerės gyventojų sveikata;</w:t>
      </w:r>
    </w:p>
    <w:p w14:paraId="67723442" w14:textId="647F5B6F" w:rsidR="008953C5" w:rsidRPr="00124ED5" w:rsidRDefault="004D061C" w:rsidP="001C4537">
      <w:pPr>
        <w:pStyle w:val="Antrats"/>
        <w:spacing w:before="0" w:after="0" w:line="240" w:lineRule="auto"/>
        <w:jc w:val="both"/>
        <w:rPr>
          <w:b w:val="0"/>
        </w:rPr>
      </w:pPr>
      <w:r>
        <w:rPr>
          <w:b w:val="0"/>
        </w:rPr>
        <w:t>1</w:t>
      </w:r>
      <w:r w:rsidR="001F1D4F">
        <w:rPr>
          <w:b w:val="0"/>
        </w:rPr>
        <w:t>4</w:t>
      </w:r>
      <w:r w:rsidR="00E35BA1" w:rsidRPr="00124ED5">
        <w:rPr>
          <w:b w:val="0"/>
        </w:rPr>
        <w:t>.5</w:t>
      </w:r>
      <w:r w:rsidR="008953C5" w:rsidRPr="00124ED5">
        <w:rPr>
          <w:b w:val="0"/>
        </w:rPr>
        <w:t>. bus realizuota žmonių teisė į švarią, be tabako dūmų aplinką;</w:t>
      </w:r>
    </w:p>
    <w:p w14:paraId="234BAE1B" w14:textId="2AD9DF5A" w:rsidR="008953C5" w:rsidRPr="00124ED5" w:rsidRDefault="004D061C" w:rsidP="001C4537">
      <w:pPr>
        <w:pStyle w:val="Antrats"/>
        <w:spacing w:before="0" w:after="0" w:line="240" w:lineRule="auto"/>
        <w:jc w:val="both"/>
        <w:rPr>
          <w:b w:val="0"/>
        </w:rPr>
      </w:pPr>
      <w:r>
        <w:rPr>
          <w:b w:val="0"/>
          <w:szCs w:val="24"/>
        </w:rPr>
        <w:t>1</w:t>
      </w:r>
      <w:r w:rsidR="001F1D4F">
        <w:rPr>
          <w:b w:val="0"/>
          <w:szCs w:val="24"/>
        </w:rPr>
        <w:t>4</w:t>
      </w:r>
      <w:r w:rsidR="00E35BA1" w:rsidRPr="00124ED5">
        <w:rPr>
          <w:b w:val="0"/>
          <w:szCs w:val="24"/>
        </w:rPr>
        <w:t>.6</w:t>
      </w:r>
      <w:r w:rsidR="00544B8B">
        <w:rPr>
          <w:b w:val="0"/>
          <w:szCs w:val="24"/>
        </w:rPr>
        <w:t xml:space="preserve">. </w:t>
      </w:r>
      <w:r w:rsidR="008953C5" w:rsidRPr="00124ED5">
        <w:rPr>
          <w:b w:val="0"/>
        </w:rPr>
        <w:t xml:space="preserve">bus užtikrintas geresnis tarpinstitucinis bendradarbiavimas bei koordinavimas narkomanijos prevencijos, priklausomybę sukeliančių medžiagų prevencijos kontrolės srityse. </w:t>
      </w:r>
    </w:p>
    <w:p w14:paraId="29630B64" w14:textId="37D7003C" w:rsidR="008953C5" w:rsidRPr="00124ED5" w:rsidRDefault="0062444C" w:rsidP="001C4537">
      <w:pPr>
        <w:pStyle w:val="Antrats"/>
        <w:spacing w:before="0" w:after="0" w:line="240" w:lineRule="auto"/>
        <w:jc w:val="both"/>
        <w:rPr>
          <w:b w:val="0"/>
          <w:szCs w:val="24"/>
        </w:rPr>
      </w:pPr>
      <w:r>
        <w:rPr>
          <w:b w:val="0"/>
        </w:rPr>
        <w:t>1</w:t>
      </w:r>
      <w:r w:rsidR="001F1D4F">
        <w:rPr>
          <w:b w:val="0"/>
        </w:rPr>
        <w:t>5</w:t>
      </w:r>
      <w:r w:rsidR="008953C5" w:rsidRPr="00124ED5">
        <w:rPr>
          <w:b w:val="0"/>
        </w:rPr>
        <w:t>. Įgyvendinant Programos uždavinius numatomi šie vertinimo kriterijai:</w:t>
      </w:r>
    </w:p>
    <w:p w14:paraId="57B8BD0A" w14:textId="3F0A6536" w:rsidR="008953C5" w:rsidRPr="00124ED5" w:rsidRDefault="0062444C" w:rsidP="001C4537">
      <w:pPr>
        <w:ind w:firstLine="720"/>
        <w:jc w:val="both"/>
        <w:rPr>
          <w:lang w:eastAsia="ta-IN" w:bidi="ta-IN"/>
        </w:rPr>
      </w:pPr>
      <w:r>
        <w:t>1</w:t>
      </w:r>
      <w:r w:rsidR="001F1D4F">
        <w:t>5</w:t>
      </w:r>
      <w:r w:rsidR="008953C5" w:rsidRPr="00124ED5">
        <w:t>.1</w:t>
      </w:r>
      <w:r w:rsidR="008953C5" w:rsidRPr="00522574">
        <w:t xml:space="preserve">. </w:t>
      </w:r>
      <w:r w:rsidR="00E35BA1" w:rsidRPr="00522574">
        <w:t>į</w:t>
      </w:r>
      <w:r w:rsidR="00376581" w:rsidRPr="00522574">
        <w:t>vairių tikslinių grupių dalyvių</w:t>
      </w:r>
      <w:r w:rsidR="008953C5" w:rsidRPr="00522574">
        <w:rPr>
          <w:lang w:eastAsia="ta-IN" w:bidi="ta-IN"/>
        </w:rPr>
        <w:t xml:space="preserve">, </w:t>
      </w:r>
      <w:r w:rsidR="00E35BA1" w:rsidRPr="00522574">
        <w:rPr>
          <w:lang w:eastAsia="ta-IN" w:bidi="ta-IN"/>
        </w:rPr>
        <w:t>dalyvavusių prevencinėse veiklos</w:t>
      </w:r>
      <w:r w:rsidR="008953C5" w:rsidRPr="00522574">
        <w:rPr>
          <w:lang w:eastAsia="ta-IN" w:bidi="ta-IN"/>
        </w:rPr>
        <w:t>e, skaičius</w:t>
      </w:r>
      <w:r w:rsidR="00E35BA1" w:rsidRPr="00522574">
        <w:rPr>
          <w:lang w:eastAsia="ta-IN" w:bidi="ta-IN"/>
        </w:rPr>
        <w:t xml:space="preserve"> bei veiklų </w:t>
      </w:r>
      <w:r w:rsidR="000B0854" w:rsidRPr="00522574">
        <w:rPr>
          <w:lang w:eastAsia="ta-IN" w:bidi="ta-IN"/>
        </w:rPr>
        <w:t xml:space="preserve">(renginių, akcijų, paskaitų ir t.t.) </w:t>
      </w:r>
      <w:r w:rsidR="00E35BA1" w:rsidRPr="00522574">
        <w:rPr>
          <w:lang w:eastAsia="ta-IN" w:bidi="ta-IN"/>
        </w:rPr>
        <w:t>skaičius</w:t>
      </w:r>
      <w:r w:rsidR="008953C5" w:rsidRPr="00522574">
        <w:rPr>
          <w:lang w:eastAsia="ta-IN" w:bidi="ta-IN"/>
        </w:rPr>
        <w:t>;</w:t>
      </w:r>
    </w:p>
    <w:p w14:paraId="65390DEF" w14:textId="1414D5DC" w:rsidR="008953C5" w:rsidRPr="00124ED5" w:rsidRDefault="0062444C" w:rsidP="001C4537">
      <w:pPr>
        <w:ind w:firstLine="720"/>
        <w:jc w:val="both"/>
      </w:pPr>
      <w:r>
        <w:t>1</w:t>
      </w:r>
      <w:r w:rsidR="001F1D4F">
        <w:t>5</w:t>
      </w:r>
      <w:r w:rsidR="008953C5" w:rsidRPr="00124ED5">
        <w:t>.2. švietimo įstaigų, kuriose įgyvendinama psichoaktyvių medžiagų vartojimo prevencijos programa skaičius; programose dalyvavusių asmenų skaičius;</w:t>
      </w:r>
    </w:p>
    <w:p w14:paraId="58D879D7" w14:textId="54E7BD40" w:rsidR="008953C5" w:rsidRDefault="0062444C" w:rsidP="001C4537">
      <w:pPr>
        <w:ind w:firstLine="720"/>
        <w:jc w:val="both"/>
      </w:pPr>
      <w:r>
        <w:t>1</w:t>
      </w:r>
      <w:r w:rsidR="001F1D4F">
        <w:t>5</w:t>
      </w:r>
      <w:r w:rsidR="008953C5">
        <w:t>.3. mokymų skaičius, apmokytų specialistų skaičius;</w:t>
      </w:r>
    </w:p>
    <w:p w14:paraId="03C71C27" w14:textId="097CC169" w:rsidR="008953C5" w:rsidRDefault="0062444C" w:rsidP="001C4537">
      <w:pPr>
        <w:ind w:firstLine="720"/>
        <w:jc w:val="both"/>
      </w:pPr>
      <w:r>
        <w:t>1</w:t>
      </w:r>
      <w:r w:rsidR="001F1D4F">
        <w:t>5</w:t>
      </w:r>
      <w:r w:rsidR="008953C5">
        <w:t>.4. asmenų, kurie kreipėsi į asmens sveikatos priežiūros įstaigas dėl psichikos ir elgesio sutrikimų, vartojant alkoholį, narkotines ir psichotropines medžiagas, sergamumo ir ligotumo dinamika;</w:t>
      </w:r>
    </w:p>
    <w:p w14:paraId="088FBEFE" w14:textId="3BED2435" w:rsidR="008953C5" w:rsidRDefault="0062444C" w:rsidP="001C4537">
      <w:pPr>
        <w:ind w:firstLine="720"/>
        <w:jc w:val="both"/>
        <w:rPr>
          <w:szCs w:val="24"/>
        </w:rPr>
      </w:pPr>
      <w:r>
        <w:rPr>
          <w:bCs/>
          <w:szCs w:val="24"/>
        </w:rPr>
        <w:t>1</w:t>
      </w:r>
      <w:r w:rsidR="001F1D4F">
        <w:rPr>
          <w:bCs/>
          <w:szCs w:val="24"/>
        </w:rPr>
        <w:t>5</w:t>
      </w:r>
      <w:r w:rsidR="008953C5">
        <w:rPr>
          <w:bCs/>
          <w:szCs w:val="24"/>
        </w:rPr>
        <w:t>.5. Pasvalio rajone paskelbtose „Nerūkymo zonose“ ir tose vietose, kuriose pagal Lietuvos Respublikos tabako kontrolės įstatymą draudžiama rūkyti, nustatytų pažeidimų skaičius;</w:t>
      </w:r>
    </w:p>
    <w:p w14:paraId="0D9EB9F1" w14:textId="1B036864" w:rsidR="008953C5" w:rsidRDefault="001F1D4F" w:rsidP="001C4537">
      <w:pPr>
        <w:ind w:firstLine="720"/>
        <w:jc w:val="both"/>
      </w:pPr>
      <w:r>
        <w:t>15</w:t>
      </w:r>
      <w:r w:rsidR="008953C5">
        <w:t>.6. pasiūlos ir paklausos mažinimui skirtų informacijos priemonių (straipsniai, konferencijos, seminarai, internetinės svetainės, informacinės kampanijos) skaičius</w:t>
      </w:r>
      <w:r>
        <w:t>;</w:t>
      </w:r>
    </w:p>
    <w:p w14:paraId="1D5017B6" w14:textId="567D9AA9" w:rsidR="000B0854" w:rsidRPr="00522574" w:rsidRDefault="0062444C" w:rsidP="001C4537">
      <w:pPr>
        <w:ind w:firstLine="720"/>
        <w:jc w:val="both"/>
        <w:rPr>
          <w:szCs w:val="24"/>
        </w:rPr>
      </w:pPr>
      <w:r>
        <w:rPr>
          <w:bCs/>
          <w:szCs w:val="24"/>
        </w:rPr>
        <w:t>1</w:t>
      </w:r>
      <w:r w:rsidR="001F1D4F">
        <w:rPr>
          <w:bCs/>
          <w:szCs w:val="24"/>
        </w:rPr>
        <w:t>5</w:t>
      </w:r>
      <w:r w:rsidR="00376581" w:rsidRPr="00522574">
        <w:rPr>
          <w:bCs/>
          <w:szCs w:val="24"/>
        </w:rPr>
        <w:t>.7. s</w:t>
      </w:r>
      <w:r w:rsidR="00445BA2" w:rsidRPr="00522574">
        <w:rPr>
          <w:bCs/>
          <w:szCs w:val="24"/>
        </w:rPr>
        <w:t>ocialin</w:t>
      </w:r>
      <w:r w:rsidR="001F1D4F">
        <w:rPr>
          <w:bCs/>
          <w:szCs w:val="24"/>
        </w:rPr>
        <w:t>ę</w:t>
      </w:r>
      <w:r w:rsidR="00445BA2" w:rsidRPr="00522574">
        <w:rPr>
          <w:bCs/>
          <w:szCs w:val="24"/>
        </w:rPr>
        <w:t xml:space="preserve"> rizik</w:t>
      </w:r>
      <w:r w:rsidR="001F1D4F">
        <w:rPr>
          <w:bCs/>
          <w:szCs w:val="24"/>
        </w:rPr>
        <w:t>ą patiriančių</w:t>
      </w:r>
      <w:r w:rsidR="00445BA2" w:rsidRPr="00522574">
        <w:rPr>
          <w:bCs/>
          <w:szCs w:val="24"/>
        </w:rPr>
        <w:t xml:space="preserve"> šeimų narių ir socialin</w:t>
      </w:r>
      <w:r w:rsidR="00FD0F7F">
        <w:rPr>
          <w:bCs/>
          <w:szCs w:val="24"/>
        </w:rPr>
        <w:t xml:space="preserve">ę </w:t>
      </w:r>
      <w:r w:rsidR="00445BA2" w:rsidRPr="00522574">
        <w:rPr>
          <w:bCs/>
          <w:szCs w:val="24"/>
        </w:rPr>
        <w:t>rizik</w:t>
      </w:r>
      <w:r w:rsidR="00FD0F7F">
        <w:rPr>
          <w:bCs/>
          <w:szCs w:val="24"/>
        </w:rPr>
        <w:t>ą patiriančių</w:t>
      </w:r>
      <w:r w:rsidR="00445BA2" w:rsidRPr="00522574">
        <w:rPr>
          <w:bCs/>
          <w:szCs w:val="24"/>
        </w:rPr>
        <w:t xml:space="preserve"> asmenų, gydytų nuo priklausomybės ligų</w:t>
      </w:r>
      <w:r w:rsidR="00445BA2" w:rsidRPr="00522574">
        <w:rPr>
          <w:szCs w:val="24"/>
        </w:rPr>
        <w:t xml:space="preserve"> skaičius;</w:t>
      </w:r>
    </w:p>
    <w:p w14:paraId="24AA6DB2" w14:textId="0EAF59E1" w:rsidR="003C3D9F" w:rsidRDefault="0062444C" w:rsidP="001C4537">
      <w:pPr>
        <w:ind w:firstLine="720"/>
        <w:jc w:val="both"/>
        <w:rPr>
          <w:bCs/>
          <w:szCs w:val="24"/>
        </w:rPr>
      </w:pPr>
      <w:r>
        <w:rPr>
          <w:bCs/>
          <w:szCs w:val="24"/>
        </w:rPr>
        <w:t>1</w:t>
      </w:r>
      <w:r w:rsidR="001F1D4F">
        <w:rPr>
          <w:bCs/>
          <w:szCs w:val="24"/>
        </w:rPr>
        <w:t>5</w:t>
      </w:r>
      <w:r w:rsidR="00445BA2" w:rsidRPr="00522574">
        <w:rPr>
          <w:bCs/>
          <w:szCs w:val="24"/>
        </w:rPr>
        <w:t>.</w:t>
      </w:r>
      <w:r w:rsidR="00522574">
        <w:rPr>
          <w:bCs/>
          <w:szCs w:val="24"/>
        </w:rPr>
        <w:t>8.</w:t>
      </w:r>
      <w:r w:rsidR="00FD0F7F">
        <w:rPr>
          <w:bCs/>
          <w:szCs w:val="24"/>
        </w:rPr>
        <w:t xml:space="preserve"> Priklausomybių konsultanto</w:t>
      </w:r>
      <w:r w:rsidR="00522574">
        <w:rPr>
          <w:bCs/>
          <w:szCs w:val="24"/>
        </w:rPr>
        <w:t xml:space="preserve"> </w:t>
      </w:r>
      <w:r w:rsidR="00FD0F7F">
        <w:rPr>
          <w:bCs/>
          <w:szCs w:val="24"/>
        </w:rPr>
        <w:t xml:space="preserve">paslaugas gavusių asmenų skaičius. </w:t>
      </w:r>
    </w:p>
    <w:p w14:paraId="393F1191" w14:textId="0F93BA36" w:rsidR="00124ED5" w:rsidRDefault="001F1D4F" w:rsidP="001C4537">
      <w:pPr>
        <w:ind w:firstLine="720"/>
        <w:jc w:val="both"/>
        <w:rPr>
          <w:bCs/>
          <w:szCs w:val="24"/>
        </w:rPr>
      </w:pPr>
      <w:r>
        <w:rPr>
          <w:bCs/>
          <w:szCs w:val="24"/>
        </w:rPr>
        <w:t>16</w:t>
      </w:r>
      <w:r w:rsidR="00522574">
        <w:rPr>
          <w:bCs/>
          <w:szCs w:val="24"/>
        </w:rPr>
        <w:t xml:space="preserve">. Vertinimo kriterijų reikšmės numatomos Programos įgyvendinimo priemonių planuose. </w:t>
      </w:r>
    </w:p>
    <w:p w14:paraId="4391C197" w14:textId="77777777" w:rsidR="00522574" w:rsidRDefault="00522574" w:rsidP="001C4537">
      <w:pPr>
        <w:ind w:firstLine="720"/>
        <w:jc w:val="both"/>
      </w:pPr>
    </w:p>
    <w:p w14:paraId="00AF80CA" w14:textId="77777777" w:rsidR="00F25498" w:rsidRDefault="008953C5" w:rsidP="00F25498">
      <w:pPr>
        <w:pStyle w:val="Antrats"/>
        <w:spacing w:before="0" w:after="0" w:line="240" w:lineRule="auto"/>
      </w:pPr>
      <w:r>
        <w:t xml:space="preserve">V. </w:t>
      </w:r>
      <w:r w:rsidR="00F25498">
        <w:t xml:space="preserve">SKYRIUS </w:t>
      </w:r>
    </w:p>
    <w:p w14:paraId="49BC967F" w14:textId="33D154D0" w:rsidR="008953C5" w:rsidRDefault="008953C5" w:rsidP="00F25498">
      <w:pPr>
        <w:pStyle w:val="Antrats"/>
        <w:spacing w:before="0" w:after="0" w:line="240" w:lineRule="auto"/>
      </w:pPr>
      <w:r>
        <w:t>PROGRAMOS FINANSAVIMAS</w:t>
      </w:r>
    </w:p>
    <w:p w14:paraId="62E65B67" w14:textId="77777777" w:rsidR="00124ED5" w:rsidRPr="00124ED5" w:rsidRDefault="00124ED5" w:rsidP="00124ED5">
      <w:pPr>
        <w:pStyle w:val="Antrats"/>
        <w:spacing w:before="0" w:after="0" w:line="240" w:lineRule="auto"/>
      </w:pPr>
    </w:p>
    <w:p w14:paraId="3A4D7362" w14:textId="595FE12B" w:rsidR="008953C5" w:rsidRPr="00124ED5" w:rsidRDefault="000A6E8A" w:rsidP="001C4537">
      <w:pPr>
        <w:pStyle w:val="Antrats"/>
        <w:spacing w:before="0" w:after="0" w:line="240" w:lineRule="auto"/>
        <w:jc w:val="both"/>
        <w:rPr>
          <w:b w:val="0"/>
        </w:rPr>
      </w:pPr>
      <w:r>
        <w:rPr>
          <w:b w:val="0"/>
        </w:rPr>
        <w:t>17</w:t>
      </w:r>
      <w:r w:rsidR="008953C5" w:rsidRPr="00124ED5">
        <w:rPr>
          <w:b w:val="0"/>
        </w:rPr>
        <w:t>. Programa finansuojama iš šių šaltinių:</w:t>
      </w:r>
    </w:p>
    <w:p w14:paraId="48503ED5" w14:textId="252E1A05" w:rsidR="008953C5" w:rsidRPr="00124ED5" w:rsidRDefault="000A6E8A" w:rsidP="001C4537">
      <w:pPr>
        <w:pStyle w:val="Antrats"/>
        <w:spacing w:before="0" w:after="0" w:line="240" w:lineRule="auto"/>
        <w:jc w:val="both"/>
        <w:rPr>
          <w:b w:val="0"/>
        </w:rPr>
      </w:pPr>
      <w:r>
        <w:rPr>
          <w:b w:val="0"/>
        </w:rPr>
        <w:t>17</w:t>
      </w:r>
      <w:r w:rsidR="008953C5" w:rsidRPr="00124ED5">
        <w:rPr>
          <w:b w:val="0"/>
        </w:rPr>
        <w:t>.1. Pasvalio rajono savivaldybės biudžeto;</w:t>
      </w:r>
    </w:p>
    <w:p w14:paraId="49874F1D" w14:textId="56B2C231" w:rsidR="008953C5" w:rsidRPr="00124ED5" w:rsidRDefault="000A6E8A" w:rsidP="001C4537">
      <w:pPr>
        <w:pStyle w:val="Antrats"/>
        <w:spacing w:before="0" w:after="0" w:line="240" w:lineRule="auto"/>
        <w:jc w:val="both"/>
        <w:rPr>
          <w:b w:val="0"/>
        </w:rPr>
      </w:pPr>
      <w:r>
        <w:rPr>
          <w:b w:val="0"/>
          <w:szCs w:val="24"/>
        </w:rPr>
        <w:t>17</w:t>
      </w:r>
      <w:r w:rsidR="008953C5" w:rsidRPr="00124ED5">
        <w:rPr>
          <w:b w:val="0"/>
          <w:szCs w:val="24"/>
        </w:rPr>
        <w:t>.2. Pasvalio rajono</w:t>
      </w:r>
      <w:r w:rsidR="008953C5" w:rsidRPr="00124ED5">
        <w:rPr>
          <w:b w:val="0"/>
        </w:rPr>
        <w:t xml:space="preserve"> savivaldybės Visuomenės sveikatos rėmimo specialiosios programos.</w:t>
      </w:r>
    </w:p>
    <w:p w14:paraId="66F2EE4A" w14:textId="77777777" w:rsidR="008953C5" w:rsidRDefault="008953C5" w:rsidP="001C4537">
      <w:pPr>
        <w:pStyle w:val="Antrats"/>
        <w:spacing w:before="0" w:after="0" w:line="240" w:lineRule="auto"/>
        <w:jc w:val="both"/>
      </w:pPr>
    </w:p>
    <w:p w14:paraId="754FE851" w14:textId="258D16BE" w:rsidR="00F25498" w:rsidRDefault="008953C5" w:rsidP="00124ED5">
      <w:pPr>
        <w:pStyle w:val="Antrats"/>
        <w:spacing w:before="0" w:after="0" w:line="240" w:lineRule="auto"/>
      </w:pPr>
      <w:r>
        <w:t xml:space="preserve">VI. </w:t>
      </w:r>
      <w:r w:rsidR="00F25498">
        <w:t>SKYRIUS</w:t>
      </w:r>
    </w:p>
    <w:p w14:paraId="10AC7629" w14:textId="67EC74F6" w:rsidR="008953C5" w:rsidRDefault="008953C5" w:rsidP="00124ED5">
      <w:pPr>
        <w:pStyle w:val="Antrats"/>
        <w:spacing w:before="0" w:after="0" w:line="240" w:lineRule="auto"/>
      </w:pPr>
      <w:r>
        <w:t>PROGRAMOS ĮGYVENDINIMO KONTROLĖ</w:t>
      </w:r>
    </w:p>
    <w:p w14:paraId="433DBE3D" w14:textId="77777777" w:rsidR="00124ED5" w:rsidRPr="00124ED5" w:rsidRDefault="00124ED5" w:rsidP="00304F47">
      <w:pPr>
        <w:pStyle w:val="Antrats"/>
        <w:spacing w:before="0" w:after="0" w:line="240" w:lineRule="auto"/>
      </w:pPr>
    </w:p>
    <w:p w14:paraId="32B7FE9B" w14:textId="23BC93DA" w:rsidR="00304F47" w:rsidRPr="00304F47" w:rsidRDefault="000A6E8A" w:rsidP="00304F47">
      <w:pPr>
        <w:pStyle w:val="Antrats"/>
        <w:spacing w:before="0" w:after="0" w:line="240" w:lineRule="auto"/>
        <w:jc w:val="both"/>
        <w:rPr>
          <w:b w:val="0"/>
        </w:rPr>
      </w:pPr>
      <w:r>
        <w:rPr>
          <w:b w:val="0"/>
        </w:rPr>
        <w:t>18</w:t>
      </w:r>
      <w:r w:rsidR="00304F47" w:rsidRPr="00304F47">
        <w:rPr>
          <w:b w:val="0"/>
        </w:rPr>
        <w:t>. Programa pradedama įgyvendinti 20</w:t>
      </w:r>
      <w:r w:rsidR="00F965EC">
        <w:rPr>
          <w:b w:val="0"/>
        </w:rPr>
        <w:t>20</w:t>
      </w:r>
      <w:r w:rsidR="00304F47" w:rsidRPr="00304F47">
        <w:rPr>
          <w:b w:val="0"/>
        </w:rPr>
        <w:t xml:space="preserve"> metais.</w:t>
      </w:r>
    </w:p>
    <w:p w14:paraId="57AF4EFB" w14:textId="68C29054" w:rsidR="00304F47" w:rsidRPr="00304F47" w:rsidRDefault="000A6E8A" w:rsidP="00304F47">
      <w:pPr>
        <w:tabs>
          <w:tab w:val="left" w:pos="851"/>
        </w:tabs>
        <w:ind w:firstLine="720"/>
        <w:jc w:val="both"/>
        <w:rPr>
          <w:szCs w:val="24"/>
        </w:rPr>
      </w:pPr>
      <w:r>
        <w:t>19</w:t>
      </w:r>
      <w:r w:rsidR="00304F47" w:rsidRPr="00304F47">
        <w:t>. Kiekvienais metais Pasvalio rajono savivaldybės tarybai teikiamas  tvirtinti Programos įgyvendinimo priemonių planas.</w:t>
      </w:r>
    </w:p>
    <w:p w14:paraId="7B75E8BE" w14:textId="2A864124" w:rsidR="00CB149C" w:rsidRDefault="000A6E8A" w:rsidP="00304F47">
      <w:pPr>
        <w:tabs>
          <w:tab w:val="left" w:pos="851"/>
        </w:tabs>
        <w:ind w:firstLine="720"/>
        <w:jc w:val="both"/>
        <w:rPr>
          <w:szCs w:val="24"/>
        </w:rPr>
      </w:pPr>
      <w:r>
        <w:rPr>
          <w:szCs w:val="24"/>
        </w:rPr>
        <w:t>20</w:t>
      </w:r>
      <w:r w:rsidR="00CB149C" w:rsidRPr="00304F47">
        <w:rPr>
          <w:szCs w:val="24"/>
        </w:rPr>
        <w:t xml:space="preserve">. Programos įgyvendinimą </w:t>
      </w:r>
      <w:r w:rsidR="00CB149C">
        <w:rPr>
          <w:szCs w:val="24"/>
        </w:rPr>
        <w:t xml:space="preserve">koordinuoja </w:t>
      </w:r>
      <w:r w:rsidR="00522574">
        <w:rPr>
          <w:szCs w:val="24"/>
        </w:rPr>
        <w:t>Pasvalio rajono s</w:t>
      </w:r>
      <w:r w:rsidR="00CB149C">
        <w:rPr>
          <w:szCs w:val="24"/>
        </w:rPr>
        <w:t xml:space="preserve">avivaldybės </w:t>
      </w:r>
      <w:r w:rsidR="00522574">
        <w:rPr>
          <w:szCs w:val="24"/>
        </w:rPr>
        <w:t>Neigiamų socialinių vei</w:t>
      </w:r>
      <w:r w:rsidR="00304F47">
        <w:rPr>
          <w:szCs w:val="24"/>
        </w:rPr>
        <w:t>k</w:t>
      </w:r>
      <w:r w:rsidR="00522574">
        <w:rPr>
          <w:szCs w:val="24"/>
        </w:rPr>
        <w:t>snių prevencijai koordinuoti k</w:t>
      </w:r>
      <w:r w:rsidR="00CB149C">
        <w:rPr>
          <w:szCs w:val="24"/>
        </w:rPr>
        <w:t>omisija.</w:t>
      </w:r>
    </w:p>
    <w:p w14:paraId="756EC0FF" w14:textId="363BDD74" w:rsidR="00CB149C" w:rsidRDefault="0062444C" w:rsidP="00304F47">
      <w:pPr>
        <w:tabs>
          <w:tab w:val="left" w:pos="851"/>
        </w:tabs>
        <w:ind w:firstLine="720"/>
        <w:jc w:val="both"/>
        <w:rPr>
          <w:szCs w:val="24"/>
        </w:rPr>
      </w:pPr>
      <w:r>
        <w:rPr>
          <w:szCs w:val="24"/>
        </w:rPr>
        <w:t>2</w:t>
      </w:r>
      <w:r w:rsidR="000A6E8A">
        <w:rPr>
          <w:szCs w:val="24"/>
        </w:rPr>
        <w:t>1</w:t>
      </w:r>
      <w:r w:rsidR="00CB149C">
        <w:rPr>
          <w:szCs w:val="24"/>
        </w:rPr>
        <w:t xml:space="preserve">. Programos priemonių atsakingi vykdytojai kasmet iki sausio 31 d. pateikia </w:t>
      </w:r>
      <w:r w:rsidR="00304F47">
        <w:rPr>
          <w:szCs w:val="24"/>
        </w:rPr>
        <w:t xml:space="preserve">Pasvalio rajono savivaldybės Neigiamų socialinių veiksnių prevencijai koordinuoti komisijai </w:t>
      </w:r>
      <w:r w:rsidR="00CB149C">
        <w:rPr>
          <w:szCs w:val="24"/>
        </w:rPr>
        <w:t>informaciją apie įgyvendintas priemones.</w:t>
      </w:r>
    </w:p>
    <w:p w14:paraId="31AB6DD4" w14:textId="77777777" w:rsidR="009377DD" w:rsidRDefault="009377DD" w:rsidP="00304F47">
      <w:pPr>
        <w:tabs>
          <w:tab w:val="left" w:pos="851"/>
        </w:tabs>
        <w:ind w:firstLine="720"/>
        <w:jc w:val="both"/>
        <w:rPr>
          <w:szCs w:val="24"/>
        </w:rPr>
      </w:pPr>
    </w:p>
    <w:p w14:paraId="3555C38E" w14:textId="77777777" w:rsidR="009377DD" w:rsidRPr="000B07DE" w:rsidRDefault="009377DD" w:rsidP="009377DD">
      <w:pPr>
        <w:jc w:val="center"/>
      </w:pPr>
      <w:r w:rsidRPr="000B07DE">
        <w:rPr>
          <w:u w:val="single"/>
        </w:rPr>
        <w:tab/>
      </w:r>
      <w:r w:rsidRPr="000B07DE">
        <w:rPr>
          <w:u w:val="single"/>
        </w:rPr>
        <w:tab/>
      </w:r>
      <w:r w:rsidRPr="000B07DE">
        <w:rPr>
          <w:u w:val="single"/>
        </w:rPr>
        <w:tab/>
      </w:r>
    </w:p>
    <w:p w14:paraId="1E2248D6" w14:textId="77777777" w:rsidR="008953C5" w:rsidRDefault="008953C5" w:rsidP="00F10D9C">
      <w:pPr>
        <w:pStyle w:val="Antrats"/>
        <w:ind w:firstLine="0"/>
        <w:jc w:val="left"/>
      </w:pPr>
    </w:p>
    <w:p w14:paraId="2450F72F" w14:textId="77777777" w:rsidR="008953C5" w:rsidRDefault="008953C5" w:rsidP="00563CDD">
      <w:pPr>
        <w:pStyle w:val="Antrats"/>
      </w:pPr>
    </w:p>
    <w:p w14:paraId="51279DD1" w14:textId="77777777" w:rsidR="008953C5" w:rsidRPr="005072CE" w:rsidRDefault="008953C5" w:rsidP="005072CE">
      <w:pPr>
        <w:pStyle w:val="Antrats"/>
        <w:ind w:firstLine="0"/>
        <w:jc w:val="left"/>
      </w:pPr>
    </w:p>
    <w:p w14:paraId="77DE294C" w14:textId="77777777" w:rsidR="008953C5" w:rsidRDefault="008953C5" w:rsidP="00563CDD">
      <w:pPr>
        <w:pStyle w:val="Antrats"/>
        <w:sectPr w:rsidR="008953C5">
          <w:headerReference w:type="first" r:id="rId14"/>
          <w:type w:val="continuous"/>
          <w:pgSz w:w="11906" w:h="16838" w:code="9"/>
          <w:pgMar w:top="1134" w:right="567" w:bottom="1134" w:left="1701" w:header="964" w:footer="720" w:gutter="0"/>
          <w:cols w:space="720"/>
          <w:formProt w:val="0"/>
        </w:sectPr>
      </w:pPr>
    </w:p>
    <w:p w14:paraId="20E348AA" w14:textId="77777777" w:rsidR="00445BA2" w:rsidRDefault="00445BA2" w:rsidP="00445BA2"/>
    <w:p w14:paraId="4A676591" w14:textId="77777777" w:rsidR="00445BA2" w:rsidRPr="005072CE" w:rsidRDefault="00445BA2" w:rsidP="00563CDD">
      <w:pPr>
        <w:pStyle w:val="Antrats"/>
      </w:pPr>
    </w:p>
    <w:p w14:paraId="7BB05446" w14:textId="77777777" w:rsidR="000A4416" w:rsidRPr="000B07DE" w:rsidRDefault="000A4416" w:rsidP="000A4416">
      <w:pPr>
        <w:ind w:left="9360" w:firstLine="720"/>
        <w:jc w:val="both"/>
      </w:pPr>
      <w:r w:rsidRPr="000B07DE">
        <w:t>PATVIRTINTA</w:t>
      </w:r>
    </w:p>
    <w:p w14:paraId="369DF126" w14:textId="77777777" w:rsidR="000A4416" w:rsidRPr="000B07DE" w:rsidRDefault="000A4416" w:rsidP="000A4416">
      <w:pPr>
        <w:ind w:left="9360" w:firstLine="720"/>
        <w:jc w:val="both"/>
      </w:pPr>
      <w:r w:rsidRPr="000B07DE">
        <w:t>Pasvalio rajono savivaldybės tarybos</w:t>
      </w:r>
    </w:p>
    <w:p w14:paraId="6439120C" w14:textId="1470E8C5" w:rsidR="000A4416" w:rsidRPr="000B07DE" w:rsidRDefault="006033C1" w:rsidP="000A4416">
      <w:pPr>
        <w:ind w:left="9360" w:firstLine="720"/>
        <w:jc w:val="both"/>
      </w:pPr>
      <w:r>
        <w:t>20</w:t>
      </w:r>
      <w:r w:rsidR="002775C2">
        <w:t>20</w:t>
      </w:r>
      <w:r w:rsidR="000A4416">
        <w:t xml:space="preserve"> m. </w:t>
      </w:r>
      <w:r w:rsidR="002775C2">
        <w:t>rugsėjo</w:t>
      </w:r>
      <w:r w:rsidR="0009085D">
        <w:t xml:space="preserve"> </w:t>
      </w:r>
      <w:r w:rsidR="002775C2">
        <w:t xml:space="preserve">  </w:t>
      </w:r>
      <w:r w:rsidR="000A4416" w:rsidRPr="000B07DE">
        <w:t xml:space="preserve"> </w:t>
      </w:r>
      <w:r w:rsidR="002775C2">
        <w:t xml:space="preserve">  </w:t>
      </w:r>
      <w:r w:rsidR="000A4416" w:rsidRPr="000B07DE">
        <w:t>d. sprendimu Nr. T1-</w:t>
      </w:r>
    </w:p>
    <w:p w14:paraId="7C764EFE" w14:textId="77777777" w:rsidR="000A4416" w:rsidRPr="000B07DE" w:rsidRDefault="000A4416" w:rsidP="000A4416">
      <w:pPr>
        <w:jc w:val="center"/>
        <w:rPr>
          <w:b/>
          <w:bCs/>
          <w:caps/>
        </w:rPr>
      </w:pPr>
    </w:p>
    <w:p w14:paraId="61C1510B" w14:textId="3D2092A9" w:rsidR="000A4416" w:rsidRPr="000B07DE" w:rsidRDefault="000A4416" w:rsidP="000A4416">
      <w:pPr>
        <w:jc w:val="center"/>
        <w:rPr>
          <w:b/>
          <w:bCs/>
          <w:caps/>
        </w:rPr>
      </w:pPr>
      <w:r w:rsidRPr="000B07DE">
        <w:rPr>
          <w:b/>
          <w:bCs/>
          <w:caps/>
        </w:rPr>
        <w:t>pasvalio rajono savivaldybės priklausomybę sukeliančių medžiagų (narkotikų, alkoholio, tabako ir kitų) vartoj</w:t>
      </w:r>
      <w:r w:rsidR="006033C1">
        <w:rPr>
          <w:b/>
          <w:bCs/>
          <w:caps/>
        </w:rPr>
        <w:t>imo mažinimo ir prevencijos 20</w:t>
      </w:r>
      <w:r w:rsidR="00F965EC">
        <w:rPr>
          <w:b/>
          <w:bCs/>
          <w:caps/>
        </w:rPr>
        <w:t>20</w:t>
      </w:r>
      <w:r w:rsidR="006033C1">
        <w:rPr>
          <w:b/>
          <w:bCs/>
          <w:caps/>
        </w:rPr>
        <w:t>–20</w:t>
      </w:r>
      <w:r w:rsidR="00F965EC">
        <w:rPr>
          <w:b/>
          <w:bCs/>
          <w:caps/>
        </w:rPr>
        <w:t xml:space="preserve">22 </w:t>
      </w:r>
      <w:r w:rsidR="006033C1">
        <w:rPr>
          <w:b/>
          <w:bCs/>
          <w:caps/>
        </w:rPr>
        <w:t xml:space="preserve">metų programos </w:t>
      </w:r>
      <w:r w:rsidR="00F10D9C">
        <w:rPr>
          <w:b/>
          <w:bCs/>
          <w:caps/>
        </w:rPr>
        <w:t xml:space="preserve">2020 metų </w:t>
      </w:r>
      <w:r w:rsidRPr="000B07DE">
        <w:rPr>
          <w:b/>
          <w:bCs/>
          <w:caps/>
        </w:rPr>
        <w:t xml:space="preserve">priemonių </w:t>
      </w:r>
    </w:p>
    <w:p w14:paraId="370D354C" w14:textId="637022C0" w:rsidR="00AE4127" w:rsidRDefault="000A4416" w:rsidP="00E44DBC">
      <w:pPr>
        <w:jc w:val="center"/>
        <w:rPr>
          <w:b/>
          <w:bCs/>
          <w:caps/>
        </w:rPr>
      </w:pPr>
      <w:r w:rsidRPr="000B07DE">
        <w:rPr>
          <w:b/>
          <w:bCs/>
          <w:caps/>
        </w:rPr>
        <w:t>planas</w:t>
      </w:r>
    </w:p>
    <w:p w14:paraId="4277549E" w14:textId="77777777" w:rsidR="00AE4127" w:rsidRPr="000B07DE" w:rsidRDefault="00AE4127" w:rsidP="00AE4127">
      <w:pPr>
        <w:jc w:val="center"/>
        <w:rPr>
          <w:b/>
          <w:bCs/>
          <w:caps/>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4819"/>
        <w:gridCol w:w="2693"/>
        <w:gridCol w:w="1134"/>
        <w:gridCol w:w="4253"/>
      </w:tblGrid>
      <w:tr w:rsidR="00AE4127" w:rsidRPr="004F1A99" w14:paraId="589F5CAD" w14:textId="77777777" w:rsidTr="00BF63B9">
        <w:trPr>
          <w:trHeight w:val="337"/>
        </w:trPr>
        <w:tc>
          <w:tcPr>
            <w:tcW w:w="2235" w:type="dxa"/>
          </w:tcPr>
          <w:p w14:paraId="76F60FE1" w14:textId="77777777" w:rsidR="00AE4127" w:rsidRPr="004F1A99" w:rsidRDefault="00AE4127" w:rsidP="00BF63B9">
            <w:pPr>
              <w:tabs>
                <w:tab w:val="left" w:pos="426"/>
              </w:tabs>
              <w:jc w:val="center"/>
              <w:rPr>
                <w:b/>
                <w:bCs/>
                <w:szCs w:val="24"/>
              </w:rPr>
            </w:pPr>
            <w:r w:rsidRPr="004F1A99">
              <w:rPr>
                <w:b/>
                <w:bCs/>
                <w:szCs w:val="24"/>
              </w:rPr>
              <w:t>Uždaviniai</w:t>
            </w:r>
          </w:p>
        </w:tc>
        <w:tc>
          <w:tcPr>
            <w:tcW w:w="4819" w:type="dxa"/>
          </w:tcPr>
          <w:p w14:paraId="58CC2CD0" w14:textId="77777777" w:rsidR="00AE4127" w:rsidRPr="004F1A99" w:rsidRDefault="00AE4127" w:rsidP="00BF63B9">
            <w:pPr>
              <w:tabs>
                <w:tab w:val="left" w:pos="426"/>
              </w:tabs>
              <w:jc w:val="center"/>
              <w:rPr>
                <w:b/>
                <w:bCs/>
                <w:szCs w:val="24"/>
              </w:rPr>
            </w:pPr>
            <w:r w:rsidRPr="004F1A99">
              <w:rPr>
                <w:b/>
                <w:bCs/>
                <w:szCs w:val="24"/>
              </w:rPr>
              <w:t>Priemonės</w:t>
            </w:r>
          </w:p>
        </w:tc>
        <w:tc>
          <w:tcPr>
            <w:tcW w:w="2693" w:type="dxa"/>
          </w:tcPr>
          <w:p w14:paraId="2BE00DFE" w14:textId="77777777" w:rsidR="00AE4127" w:rsidRPr="004F1A99" w:rsidRDefault="00AE4127" w:rsidP="00BF63B9">
            <w:pPr>
              <w:tabs>
                <w:tab w:val="left" w:pos="426"/>
              </w:tabs>
              <w:jc w:val="center"/>
              <w:rPr>
                <w:b/>
                <w:bCs/>
                <w:szCs w:val="24"/>
              </w:rPr>
            </w:pPr>
            <w:r w:rsidRPr="004F1A99">
              <w:rPr>
                <w:b/>
                <w:bCs/>
                <w:szCs w:val="24"/>
              </w:rPr>
              <w:t>Vertinimo kriterijus (skaičius)</w:t>
            </w:r>
          </w:p>
        </w:tc>
        <w:tc>
          <w:tcPr>
            <w:tcW w:w="1134" w:type="dxa"/>
          </w:tcPr>
          <w:p w14:paraId="4D85885D" w14:textId="77777777" w:rsidR="00AE4127" w:rsidRPr="004F1A99" w:rsidRDefault="00AE4127" w:rsidP="00BF63B9">
            <w:pPr>
              <w:tabs>
                <w:tab w:val="left" w:pos="426"/>
              </w:tabs>
              <w:jc w:val="center"/>
              <w:rPr>
                <w:b/>
                <w:bCs/>
                <w:szCs w:val="24"/>
              </w:rPr>
            </w:pPr>
            <w:r w:rsidRPr="004F1A99">
              <w:rPr>
                <w:b/>
                <w:bCs/>
                <w:szCs w:val="24"/>
              </w:rPr>
              <w:t>Lėšos, Eur</w:t>
            </w:r>
          </w:p>
        </w:tc>
        <w:tc>
          <w:tcPr>
            <w:tcW w:w="4253" w:type="dxa"/>
          </w:tcPr>
          <w:p w14:paraId="16CD2F61" w14:textId="77777777" w:rsidR="00AE4127" w:rsidRPr="004F1A99" w:rsidRDefault="00AE4127" w:rsidP="00BF63B9">
            <w:pPr>
              <w:tabs>
                <w:tab w:val="left" w:pos="426"/>
              </w:tabs>
              <w:jc w:val="center"/>
              <w:rPr>
                <w:b/>
                <w:bCs/>
                <w:szCs w:val="24"/>
              </w:rPr>
            </w:pPr>
            <w:r w:rsidRPr="004F1A99">
              <w:rPr>
                <w:b/>
                <w:bCs/>
                <w:szCs w:val="24"/>
              </w:rPr>
              <w:t>Atsakingi vykdytojai</w:t>
            </w:r>
          </w:p>
        </w:tc>
      </w:tr>
      <w:tr w:rsidR="00AE4127" w:rsidRPr="004F1A99" w14:paraId="1AE2CDA5" w14:textId="77777777" w:rsidTr="00BF63B9">
        <w:trPr>
          <w:trHeight w:val="337"/>
        </w:trPr>
        <w:tc>
          <w:tcPr>
            <w:tcW w:w="15134" w:type="dxa"/>
            <w:gridSpan w:val="5"/>
          </w:tcPr>
          <w:p w14:paraId="74B33AC7" w14:textId="27D92F55" w:rsidR="00AE4127" w:rsidRPr="004F1A99" w:rsidRDefault="00AE4127" w:rsidP="00AE4127">
            <w:pPr>
              <w:tabs>
                <w:tab w:val="left" w:pos="426"/>
              </w:tabs>
              <w:rPr>
                <w:bCs/>
                <w:szCs w:val="24"/>
              </w:rPr>
            </w:pPr>
            <w:r w:rsidRPr="004F1A99">
              <w:rPr>
                <w:b/>
                <w:szCs w:val="24"/>
              </w:rPr>
              <w:t xml:space="preserve">Tikslas – </w:t>
            </w:r>
            <w:r>
              <w:rPr>
                <w:color w:val="000000"/>
              </w:rPr>
              <w:t xml:space="preserve">stiprinti Pasvalio rajono savivaldybės gyventojų, ypač vaikų ir jaunimo, švietimą, aiškinant narkotikų, </w:t>
            </w:r>
            <w:r w:rsidRPr="00CE7A66">
              <w:rPr>
                <w:color w:val="000000"/>
              </w:rPr>
              <w:t xml:space="preserve">tabako ir alkoholio žalą asmenybei, šeimai ir visuomenei, gerinti saugumą ir sveikatą, mažinant </w:t>
            </w:r>
            <w:r w:rsidRPr="00CE7A66">
              <w:t xml:space="preserve">priklausomybę sukeliančių medžiagų </w:t>
            </w:r>
            <w:r w:rsidRPr="00CE7A66">
              <w:rPr>
                <w:color w:val="000000"/>
              </w:rPr>
              <w:t>vartojimą, pasiūlą bei paklausą</w:t>
            </w:r>
          </w:p>
        </w:tc>
      </w:tr>
      <w:tr w:rsidR="00AE4127" w:rsidRPr="004F1A99" w14:paraId="6CA38D00" w14:textId="77777777" w:rsidTr="00BF63B9">
        <w:trPr>
          <w:trHeight w:val="1013"/>
        </w:trPr>
        <w:tc>
          <w:tcPr>
            <w:tcW w:w="2235" w:type="dxa"/>
            <w:vMerge w:val="restart"/>
          </w:tcPr>
          <w:p w14:paraId="53F344CD" w14:textId="77777777" w:rsidR="00F74F5C" w:rsidRPr="004F1A99" w:rsidRDefault="00F74F5C" w:rsidP="00F74F5C">
            <w:pPr>
              <w:rPr>
                <w:szCs w:val="24"/>
              </w:rPr>
            </w:pPr>
            <w:r w:rsidRPr="004F1A99">
              <w:rPr>
                <w:szCs w:val="24"/>
              </w:rPr>
              <w:t xml:space="preserve">1. </w:t>
            </w:r>
            <w:r w:rsidRPr="00AE4127">
              <w:rPr>
                <w:szCs w:val="24"/>
              </w:rPr>
              <w:t>V</w:t>
            </w:r>
            <w:r w:rsidRPr="00AE4127">
              <w:t>ykdyti priklausomybę sukeliančių medžiagų vartojimo prevencijos priemones, ypač tarp nepilnamečių</w:t>
            </w:r>
            <w:r w:rsidRPr="004F1A99">
              <w:rPr>
                <w:szCs w:val="24"/>
              </w:rPr>
              <w:t xml:space="preserve"> </w:t>
            </w:r>
          </w:p>
          <w:p w14:paraId="76265D27" w14:textId="77777777" w:rsidR="00AE4127" w:rsidRPr="004F1A99" w:rsidRDefault="00AE4127" w:rsidP="00AE4127">
            <w:pPr>
              <w:rPr>
                <w:szCs w:val="24"/>
              </w:rPr>
            </w:pPr>
          </w:p>
        </w:tc>
        <w:tc>
          <w:tcPr>
            <w:tcW w:w="4819" w:type="dxa"/>
          </w:tcPr>
          <w:p w14:paraId="38D087E5" w14:textId="3100FA68" w:rsidR="00AE4127" w:rsidRPr="004F1A99" w:rsidRDefault="00AE4127" w:rsidP="00AE4127">
            <w:pPr>
              <w:rPr>
                <w:szCs w:val="24"/>
              </w:rPr>
            </w:pPr>
            <w:r>
              <w:rPr>
                <w:szCs w:val="24"/>
              </w:rPr>
              <w:t>1.</w:t>
            </w:r>
            <w:r w:rsidR="00F74F5C">
              <w:rPr>
                <w:szCs w:val="24"/>
              </w:rPr>
              <w:t>1</w:t>
            </w:r>
            <w:r w:rsidRPr="004F1A99">
              <w:rPr>
                <w:szCs w:val="24"/>
              </w:rPr>
              <w:t xml:space="preserve">. Vykdyti prevencines priemones ir informuotumą dėl elektroninių </w:t>
            </w:r>
            <w:r w:rsidRPr="00320BF4">
              <w:rPr>
                <w:szCs w:val="24"/>
              </w:rPr>
              <w:t>cigarečių ir kaitinamų tabako gaminių vartojimo žalos</w:t>
            </w:r>
          </w:p>
        </w:tc>
        <w:tc>
          <w:tcPr>
            <w:tcW w:w="2693" w:type="dxa"/>
          </w:tcPr>
          <w:p w14:paraId="32FA373B" w14:textId="27C8AF1B" w:rsidR="00AE4127" w:rsidRPr="00320BF4" w:rsidRDefault="00AE4127" w:rsidP="00AE4127">
            <w:pPr>
              <w:rPr>
                <w:szCs w:val="24"/>
              </w:rPr>
            </w:pPr>
            <w:r w:rsidRPr="00320BF4">
              <w:rPr>
                <w:szCs w:val="24"/>
              </w:rPr>
              <w:t>Informacinių pranešimų skaičius (</w:t>
            </w:r>
            <w:r>
              <w:rPr>
                <w:szCs w:val="24"/>
              </w:rPr>
              <w:t>2</w:t>
            </w:r>
            <w:r w:rsidRPr="00320BF4">
              <w:rPr>
                <w:szCs w:val="24"/>
              </w:rPr>
              <w:t>)</w:t>
            </w:r>
          </w:p>
        </w:tc>
        <w:tc>
          <w:tcPr>
            <w:tcW w:w="1134" w:type="dxa"/>
          </w:tcPr>
          <w:p w14:paraId="4425A082" w14:textId="77777777" w:rsidR="00AE4127" w:rsidRPr="004F1A99" w:rsidRDefault="00AE4127" w:rsidP="00AE4127">
            <w:pPr>
              <w:jc w:val="center"/>
              <w:rPr>
                <w:szCs w:val="24"/>
              </w:rPr>
            </w:pPr>
          </w:p>
        </w:tc>
        <w:tc>
          <w:tcPr>
            <w:tcW w:w="4253" w:type="dxa"/>
          </w:tcPr>
          <w:p w14:paraId="728B7F67" w14:textId="34F0AD43" w:rsidR="00AE4127" w:rsidRPr="004F1A99" w:rsidRDefault="00AE4127" w:rsidP="00AE4127">
            <w:pPr>
              <w:rPr>
                <w:szCs w:val="24"/>
              </w:rPr>
            </w:pPr>
            <w:r w:rsidRPr="004F1A99">
              <w:rPr>
                <w:bCs/>
                <w:szCs w:val="24"/>
              </w:rPr>
              <w:t>Pasvalio rajono savivaldybės Visuomenės sveikatos biuras (toliau – Visuomenės sveikatos biuras)</w:t>
            </w:r>
            <w:r>
              <w:rPr>
                <w:bCs/>
                <w:szCs w:val="24"/>
              </w:rPr>
              <w:t xml:space="preserve"> </w:t>
            </w:r>
          </w:p>
        </w:tc>
      </w:tr>
      <w:tr w:rsidR="00AE4127" w:rsidRPr="004F1A99" w14:paraId="07151590" w14:textId="77777777" w:rsidTr="00BF63B9">
        <w:trPr>
          <w:trHeight w:val="1012"/>
        </w:trPr>
        <w:tc>
          <w:tcPr>
            <w:tcW w:w="2235" w:type="dxa"/>
            <w:vMerge/>
          </w:tcPr>
          <w:p w14:paraId="59651922" w14:textId="77777777" w:rsidR="00AE4127" w:rsidRPr="004F1A99" w:rsidRDefault="00AE4127" w:rsidP="00AE4127">
            <w:pPr>
              <w:rPr>
                <w:szCs w:val="24"/>
              </w:rPr>
            </w:pPr>
          </w:p>
        </w:tc>
        <w:tc>
          <w:tcPr>
            <w:tcW w:w="4819" w:type="dxa"/>
          </w:tcPr>
          <w:p w14:paraId="168208FE" w14:textId="6599BECF" w:rsidR="00AE4127" w:rsidRPr="004F1A99" w:rsidRDefault="00AE4127" w:rsidP="00AE4127">
            <w:pPr>
              <w:tabs>
                <w:tab w:val="left" w:pos="426"/>
              </w:tabs>
              <w:rPr>
                <w:bCs/>
                <w:szCs w:val="24"/>
              </w:rPr>
            </w:pPr>
            <w:r>
              <w:rPr>
                <w:bCs/>
                <w:szCs w:val="24"/>
              </w:rPr>
              <w:t>1.</w:t>
            </w:r>
            <w:r w:rsidR="00F74F5C">
              <w:rPr>
                <w:bCs/>
                <w:szCs w:val="24"/>
              </w:rPr>
              <w:t>2</w:t>
            </w:r>
            <w:r w:rsidRPr="004F1A99">
              <w:rPr>
                <w:bCs/>
                <w:szCs w:val="24"/>
              </w:rPr>
              <w:t>. Parengti straipsnius apie priklausomybę sukeliančių medžiagų vartojimo žalą</w:t>
            </w:r>
          </w:p>
        </w:tc>
        <w:tc>
          <w:tcPr>
            <w:tcW w:w="2693" w:type="dxa"/>
          </w:tcPr>
          <w:p w14:paraId="159FB15F" w14:textId="66E642AD" w:rsidR="00AE4127" w:rsidRPr="00320BF4" w:rsidRDefault="00AE4127" w:rsidP="00AE4127">
            <w:pPr>
              <w:tabs>
                <w:tab w:val="left" w:pos="426"/>
              </w:tabs>
              <w:jc w:val="both"/>
              <w:rPr>
                <w:bCs/>
                <w:szCs w:val="24"/>
              </w:rPr>
            </w:pPr>
            <w:r w:rsidRPr="00320BF4">
              <w:rPr>
                <w:bCs/>
                <w:szCs w:val="24"/>
              </w:rPr>
              <w:t>Straipsnių  skaičius (</w:t>
            </w:r>
            <w:r>
              <w:rPr>
                <w:bCs/>
                <w:szCs w:val="24"/>
              </w:rPr>
              <w:t>2</w:t>
            </w:r>
            <w:r w:rsidRPr="00320BF4">
              <w:rPr>
                <w:bCs/>
                <w:szCs w:val="24"/>
              </w:rPr>
              <w:t>)</w:t>
            </w:r>
          </w:p>
        </w:tc>
        <w:tc>
          <w:tcPr>
            <w:tcW w:w="1134" w:type="dxa"/>
          </w:tcPr>
          <w:p w14:paraId="2A644CB9" w14:textId="77777777" w:rsidR="00AE4127" w:rsidRPr="004F1A99" w:rsidRDefault="00AE4127" w:rsidP="00AE4127">
            <w:pPr>
              <w:tabs>
                <w:tab w:val="left" w:pos="426"/>
              </w:tabs>
              <w:jc w:val="center"/>
              <w:rPr>
                <w:bCs/>
                <w:szCs w:val="24"/>
              </w:rPr>
            </w:pPr>
          </w:p>
        </w:tc>
        <w:tc>
          <w:tcPr>
            <w:tcW w:w="4253" w:type="dxa"/>
          </w:tcPr>
          <w:p w14:paraId="64E02C6C" w14:textId="46B5DAC7" w:rsidR="00AE4127" w:rsidRPr="004F1A99" w:rsidRDefault="00185F13" w:rsidP="00AE4127">
            <w:pPr>
              <w:tabs>
                <w:tab w:val="left" w:pos="426"/>
              </w:tabs>
              <w:rPr>
                <w:bCs/>
                <w:szCs w:val="24"/>
              </w:rPr>
            </w:pPr>
            <w:r w:rsidRPr="00F96F4B">
              <w:rPr>
                <w:szCs w:val="24"/>
              </w:rPr>
              <w:t>Pasvalio rajono savivaldybės Švietimo pagalbos tarnyba (toliau – ŠPT)</w:t>
            </w:r>
            <w:r>
              <w:rPr>
                <w:szCs w:val="24"/>
              </w:rPr>
              <w:t xml:space="preserve">, </w:t>
            </w:r>
            <w:r w:rsidR="00AE4127" w:rsidRPr="004F1A99">
              <w:rPr>
                <w:bCs/>
                <w:szCs w:val="24"/>
              </w:rPr>
              <w:t>Visuomenės sveikatos biuras</w:t>
            </w:r>
          </w:p>
        </w:tc>
      </w:tr>
      <w:tr w:rsidR="00F74F5C" w:rsidRPr="004F1A99" w14:paraId="066C043F" w14:textId="77777777" w:rsidTr="00BF63B9">
        <w:trPr>
          <w:trHeight w:val="1012"/>
        </w:trPr>
        <w:tc>
          <w:tcPr>
            <w:tcW w:w="2235" w:type="dxa"/>
            <w:vMerge/>
          </w:tcPr>
          <w:p w14:paraId="3DBB479D" w14:textId="77777777" w:rsidR="00F74F5C" w:rsidRPr="004F1A99" w:rsidRDefault="00F74F5C" w:rsidP="00AE4127">
            <w:pPr>
              <w:rPr>
                <w:szCs w:val="24"/>
              </w:rPr>
            </w:pPr>
          </w:p>
        </w:tc>
        <w:tc>
          <w:tcPr>
            <w:tcW w:w="4819" w:type="dxa"/>
          </w:tcPr>
          <w:p w14:paraId="54B737C9" w14:textId="03321837" w:rsidR="00F74F5C" w:rsidRDefault="00F74F5C" w:rsidP="00AE4127">
            <w:pPr>
              <w:tabs>
                <w:tab w:val="left" w:pos="426"/>
              </w:tabs>
              <w:rPr>
                <w:bCs/>
                <w:szCs w:val="24"/>
              </w:rPr>
            </w:pPr>
            <w:r>
              <w:rPr>
                <w:rFonts w:eastAsia="Calibri"/>
                <w:color w:val="0D0D0D"/>
                <w:szCs w:val="24"/>
              </w:rPr>
              <w:t>1.3. Rengti ir įgyvendinti mokyklų / gimnazijų psichoaktyviųjų medžiagų vartojimo prevencinius planus</w:t>
            </w:r>
          </w:p>
        </w:tc>
        <w:tc>
          <w:tcPr>
            <w:tcW w:w="2693" w:type="dxa"/>
          </w:tcPr>
          <w:p w14:paraId="13E40D7D" w14:textId="3DC70AC3" w:rsidR="00F74F5C" w:rsidRPr="00320BF4" w:rsidRDefault="00F74F5C" w:rsidP="00AE4127">
            <w:pPr>
              <w:tabs>
                <w:tab w:val="left" w:pos="426"/>
              </w:tabs>
              <w:jc w:val="both"/>
              <w:rPr>
                <w:bCs/>
                <w:szCs w:val="24"/>
              </w:rPr>
            </w:pPr>
            <w:r>
              <w:rPr>
                <w:bCs/>
                <w:szCs w:val="24"/>
              </w:rPr>
              <w:t>Ugdymo įstaigų, įgyvendinusių prevencinius planus skaičius (5)</w:t>
            </w:r>
          </w:p>
        </w:tc>
        <w:tc>
          <w:tcPr>
            <w:tcW w:w="1134" w:type="dxa"/>
          </w:tcPr>
          <w:p w14:paraId="2EE6245E" w14:textId="77777777" w:rsidR="00F74F5C" w:rsidRPr="004F1A99" w:rsidRDefault="00F74F5C" w:rsidP="00AE4127">
            <w:pPr>
              <w:tabs>
                <w:tab w:val="left" w:pos="426"/>
              </w:tabs>
              <w:jc w:val="center"/>
              <w:rPr>
                <w:bCs/>
                <w:szCs w:val="24"/>
              </w:rPr>
            </w:pPr>
          </w:p>
        </w:tc>
        <w:tc>
          <w:tcPr>
            <w:tcW w:w="4253" w:type="dxa"/>
          </w:tcPr>
          <w:p w14:paraId="4E0DE737" w14:textId="3C16D914" w:rsidR="00F74F5C" w:rsidRDefault="00F74F5C" w:rsidP="00AE4127">
            <w:pPr>
              <w:tabs>
                <w:tab w:val="left" w:pos="426"/>
              </w:tabs>
              <w:rPr>
                <w:bCs/>
                <w:szCs w:val="24"/>
              </w:rPr>
            </w:pPr>
            <w:r w:rsidRPr="004F1A99">
              <w:rPr>
                <w:bCs/>
                <w:szCs w:val="24"/>
              </w:rPr>
              <w:t xml:space="preserve">Pasvalio rajono </w:t>
            </w:r>
            <w:r>
              <w:rPr>
                <w:bCs/>
                <w:szCs w:val="24"/>
              </w:rPr>
              <w:t xml:space="preserve">savivaldybės ugdymo įstaigos </w:t>
            </w:r>
            <w:r w:rsidRPr="004F1A99">
              <w:rPr>
                <w:bCs/>
                <w:szCs w:val="24"/>
              </w:rPr>
              <w:t xml:space="preserve"> (toliau – </w:t>
            </w:r>
            <w:r>
              <w:rPr>
                <w:bCs/>
                <w:szCs w:val="24"/>
              </w:rPr>
              <w:t>ugdymo įstaigos</w:t>
            </w:r>
            <w:r w:rsidRPr="004F1A99">
              <w:rPr>
                <w:bCs/>
                <w:szCs w:val="24"/>
              </w:rPr>
              <w:t>)</w:t>
            </w:r>
            <w:r w:rsidR="00CD24CE">
              <w:rPr>
                <w:bCs/>
                <w:szCs w:val="24"/>
              </w:rPr>
              <w:t xml:space="preserve">, </w:t>
            </w:r>
            <w:r w:rsidR="00CD24CE" w:rsidRPr="004F1A99">
              <w:rPr>
                <w:bCs/>
                <w:szCs w:val="24"/>
              </w:rPr>
              <w:t>Pasvalio rajono savivaldybės administracijos Švietimo ir sporto skyrius (toliau – Švietimo ir sporto skyrius)</w:t>
            </w:r>
          </w:p>
        </w:tc>
      </w:tr>
      <w:tr w:rsidR="00AE4127" w:rsidRPr="004F1A99" w14:paraId="4DE51AD6" w14:textId="77777777" w:rsidTr="00BF63B9">
        <w:trPr>
          <w:trHeight w:val="1012"/>
        </w:trPr>
        <w:tc>
          <w:tcPr>
            <w:tcW w:w="2235" w:type="dxa"/>
            <w:vMerge/>
          </w:tcPr>
          <w:p w14:paraId="0133100D" w14:textId="77777777" w:rsidR="00AE4127" w:rsidRPr="004F1A99" w:rsidRDefault="00AE4127" w:rsidP="00AE4127">
            <w:pPr>
              <w:rPr>
                <w:szCs w:val="24"/>
              </w:rPr>
            </w:pPr>
          </w:p>
        </w:tc>
        <w:tc>
          <w:tcPr>
            <w:tcW w:w="4819" w:type="dxa"/>
          </w:tcPr>
          <w:p w14:paraId="1EFB78E6" w14:textId="028545CB" w:rsidR="00AE4127" w:rsidRPr="004F1A99" w:rsidRDefault="00AE4127" w:rsidP="00AE4127">
            <w:pPr>
              <w:rPr>
                <w:szCs w:val="24"/>
              </w:rPr>
            </w:pPr>
            <w:r>
              <w:rPr>
                <w:szCs w:val="24"/>
              </w:rPr>
              <w:t>1.</w:t>
            </w:r>
            <w:r w:rsidR="00CD24CE">
              <w:rPr>
                <w:szCs w:val="24"/>
              </w:rPr>
              <w:t>4</w:t>
            </w:r>
            <w:r w:rsidRPr="004F1A99">
              <w:rPr>
                <w:szCs w:val="24"/>
              </w:rPr>
              <w:t xml:space="preserve">. Atnaujinti ir išplatinti informaciją bendrojo ugdymo įstaigose apie tai, kur galima kreiptis pagalbos, </w:t>
            </w:r>
            <w:r>
              <w:rPr>
                <w:szCs w:val="24"/>
              </w:rPr>
              <w:t>jei vaikas vartoja psichoaktyvią</w:t>
            </w:r>
            <w:r w:rsidRPr="004F1A99">
              <w:rPr>
                <w:szCs w:val="24"/>
              </w:rPr>
              <w:t>sias medžiagas</w:t>
            </w:r>
          </w:p>
        </w:tc>
        <w:tc>
          <w:tcPr>
            <w:tcW w:w="2693" w:type="dxa"/>
          </w:tcPr>
          <w:p w14:paraId="3059CF8C" w14:textId="77777777" w:rsidR="00AE4127" w:rsidRPr="004F1A99" w:rsidRDefault="00AE4127" w:rsidP="00AE4127">
            <w:pPr>
              <w:rPr>
                <w:szCs w:val="24"/>
              </w:rPr>
            </w:pPr>
            <w:r w:rsidRPr="004F1A99">
              <w:rPr>
                <w:szCs w:val="24"/>
              </w:rPr>
              <w:t>Išplatintų lankstinu</w:t>
            </w:r>
            <w:r>
              <w:rPr>
                <w:szCs w:val="24"/>
              </w:rPr>
              <w:t>kų, plakatų skaičius (100</w:t>
            </w:r>
            <w:r w:rsidRPr="004F1A99">
              <w:rPr>
                <w:szCs w:val="24"/>
              </w:rPr>
              <w:t>)</w:t>
            </w:r>
          </w:p>
        </w:tc>
        <w:tc>
          <w:tcPr>
            <w:tcW w:w="1134" w:type="dxa"/>
          </w:tcPr>
          <w:p w14:paraId="007BF17D" w14:textId="77777777" w:rsidR="00AE4127" w:rsidRPr="004F1A99" w:rsidRDefault="00AE4127" w:rsidP="00AE4127">
            <w:pPr>
              <w:jc w:val="center"/>
              <w:rPr>
                <w:szCs w:val="24"/>
              </w:rPr>
            </w:pPr>
          </w:p>
        </w:tc>
        <w:tc>
          <w:tcPr>
            <w:tcW w:w="4253" w:type="dxa"/>
          </w:tcPr>
          <w:p w14:paraId="2DEBE60C" w14:textId="0283ACB5" w:rsidR="00AE4127" w:rsidRPr="004F1A99" w:rsidRDefault="00AE4127" w:rsidP="00AE4127">
            <w:pPr>
              <w:rPr>
                <w:szCs w:val="24"/>
              </w:rPr>
            </w:pPr>
            <w:r w:rsidRPr="004F1A99">
              <w:rPr>
                <w:szCs w:val="24"/>
              </w:rPr>
              <w:t>Visuomenės sveikatos biuras</w:t>
            </w:r>
            <w:r>
              <w:rPr>
                <w:szCs w:val="24"/>
              </w:rPr>
              <w:t xml:space="preserve">, </w:t>
            </w:r>
            <w:r w:rsidRPr="00F96F4B">
              <w:rPr>
                <w:szCs w:val="24"/>
              </w:rPr>
              <w:t>ŠPT</w:t>
            </w:r>
          </w:p>
        </w:tc>
      </w:tr>
      <w:tr w:rsidR="00AE4127" w:rsidRPr="004F1A99" w14:paraId="6E7E9B14" w14:textId="77777777" w:rsidTr="00BF63B9">
        <w:tc>
          <w:tcPr>
            <w:tcW w:w="2235" w:type="dxa"/>
            <w:vMerge/>
          </w:tcPr>
          <w:p w14:paraId="6943617A" w14:textId="77777777" w:rsidR="00AE4127" w:rsidRPr="004F1A99" w:rsidRDefault="00AE4127" w:rsidP="00AE4127">
            <w:pPr>
              <w:rPr>
                <w:szCs w:val="24"/>
              </w:rPr>
            </w:pPr>
          </w:p>
        </w:tc>
        <w:tc>
          <w:tcPr>
            <w:tcW w:w="4819" w:type="dxa"/>
          </w:tcPr>
          <w:p w14:paraId="58FF6813" w14:textId="647B8A5E" w:rsidR="00AE4127" w:rsidRDefault="00AE4127" w:rsidP="00AE4127">
            <w:pPr>
              <w:rPr>
                <w:szCs w:val="24"/>
              </w:rPr>
            </w:pPr>
            <w:r>
              <w:rPr>
                <w:szCs w:val="24"/>
              </w:rPr>
              <w:t>1.</w:t>
            </w:r>
            <w:r w:rsidR="00F74F5C">
              <w:rPr>
                <w:szCs w:val="24"/>
              </w:rPr>
              <w:t>5</w:t>
            </w:r>
            <w:r>
              <w:rPr>
                <w:szCs w:val="24"/>
              </w:rPr>
              <w:t xml:space="preserve">. </w:t>
            </w:r>
            <w:r w:rsidRPr="004F1A99">
              <w:rPr>
                <w:szCs w:val="24"/>
              </w:rPr>
              <w:t xml:space="preserve">Organizuoti </w:t>
            </w:r>
            <w:proofErr w:type="spellStart"/>
            <w:r w:rsidRPr="004F1A99">
              <w:rPr>
                <w:szCs w:val="24"/>
              </w:rPr>
              <w:t>protmūšius</w:t>
            </w:r>
            <w:proofErr w:type="spellEnd"/>
            <w:r w:rsidR="00F74F5C">
              <w:rPr>
                <w:szCs w:val="24"/>
              </w:rPr>
              <w:t xml:space="preserve">, </w:t>
            </w:r>
            <w:r w:rsidRPr="004F1A99">
              <w:rPr>
                <w:szCs w:val="24"/>
              </w:rPr>
              <w:t>viktorinas</w:t>
            </w:r>
            <w:r w:rsidR="00DD7443">
              <w:rPr>
                <w:szCs w:val="24"/>
              </w:rPr>
              <w:t xml:space="preserve">, konkursus </w:t>
            </w:r>
            <w:r>
              <w:rPr>
                <w:szCs w:val="24"/>
              </w:rPr>
              <w:t xml:space="preserve"> priklausomybių prevencijos tema</w:t>
            </w:r>
          </w:p>
        </w:tc>
        <w:tc>
          <w:tcPr>
            <w:tcW w:w="2693" w:type="dxa"/>
          </w:tcPr>
          <w:p w14:paraId="004CEEAB" w14:textId="27029033" w:rsidR="00F74F5C" w:rsidRDefault="00F74F5C" w:rsidP="00F74F5C">
            <w:pPr>
              <w:rPr>
                <w:bCs/>
              </w:rPr>
            </w:pPr>
            <w:r w:rsidRPr="00AD4D5E">
              <w:rPr>
                <w:bCs/>
              </w:rPr>
              <w:t>Renginių skaičius (</w:t>
            </w:r>
            <w:r>
              <w:rPr>
                <w:bCs/>
              </w:rPr>
              <w:t>5</w:t>
            </w:r>
            <w:r w:rsidRPr="00AD4D5E">
              <w:rPr>
                <w:bCs/>
              </w:rPr>
              <w:t>)</w:t>
            </w:r>
          </w:p>
          <w:p w14:paraId="59488A2D" w14:textId="51177F45" w:rsidR="00AE4127" w:rsidRPr="004F1A99" w:rsidRDefault="00F74F5C" w:rsidP="00F74F5C">
            <w:pPr>
              <w:rPr>
                <w:szCs w:val="24"/>
              </w:rPr>
            </w:pPr>
            <w:r>
              <w:rPr>
                <w:bCs/>
              </w:rPr>
              <w:t xml:space="preserve">Dalyvių skaičius (100) </w:t>
            </w:r>
          </w:p>
        </w:tc>
        <w:tc>
          <w:tcPr>
            <w:tcW w:w="1134" w:type="dxa"/>
          </w:tcPr>
          <w:p w14:paraId="4EE9C20E" w14:textId="0C3BCFF1" w:rsidR="00AE4127" w:rsidRPr="004F1A99" w:rsidRDefault="0044535B" w:rsidP="00AE4127">
            <w:pPr>
              <w:tabs>
                <w:tab w:val="left" w:pos="426"/>
              </w:tabs>
              <w:jc w:val="center"/>
              <w:rPr>
                <w:bCs/>
                <w:szCs w:val="24"/>
              </w:rPr>
            </w:pPr>
            <w:r>
              <w:rPr>
                <w:bCs/>
                <w:szCs w:val="24"/>
              </w:rPr>
              <w:t>200</w:t>
            </w:r>
          </w:p>
        </w:tc>
        <w:tc>
          <w:tcPr>
            <w:tcW w:w="4253" w:type="dxa"/>
          </w:tcPr>
          <w:p w14:paraId="78C66787" w14:textId="6920EA29" w:rsidR="00AE4127" w:rsidRPr="004F1A99" w:rsidRDefault="00AE4127" w:rsidP="00AE4127">
            <w:pPr>
              <w:tabs>
                <w:tab w:val="left" w:pos="426"/>
              </w:tabs>
              <w:rPr>
                <w:bCs/>
                <w:szCs w:val="24"/>
              </w:rPr>
            </w:pPr>
            <w:r w:rsidRPr="004F1A99">
              <w:rPr>
                <w:bCs/>
                <w:szCs w:val="24"/>
              </w:rPr>
              <w:t>Visuomenės sveikatos biuras, Švietimo ir sporto skyrius</w:t>
            </w:r>
            <w:r w:rsidR="00185F13">
              <w:rPr>
                <w:bCs/>
                <w:szCs w:val="24"/>
              </w:rPr>
              <w:t>, ŠPT</w:t>
            </w:r>
          </w:p>
        </w:tc>
      </w:tr>
      <w:tr w:rsidR="00AE4127" w:rsidRPr="004F1A99" w14:paraId="6458FA90" w14:textId="77777777" w:rsidTr="00BF63B9">
        <w:tc>
          <w:tcPr>
            <w:tcW w:w="2235" w:type="dxa"/>
            <w:vMerge/>
          </w:tcPr>
          <w:p w14:paraId="0A1043FB" w14:textId="77777777" w:rsidR="00AE4127" w:rsidRPr="004F1A99" w:rsidRDefault="00AE4127" w:rsidP="00AE4127">
            <w:pPr>
              <w:rPr>
                <w:szCs w:val="24"/>
              </w:rPr>
            </w:pPr>
          </w:p>
        </w:tc>
        <w:tc>
          <w:tcPr>
            <w:tcW w:w="4819" w:type="dxa"/>
          </w:tcPr>
          <w:p w14:paraId="2D0CB573" w14:textId="08618E85" w:rsidR="00AE4127" w:rsidRDefault="00AE4127" w:rsidP="00AE4127">
            <w:pPr>
              <w:rPr>
                <w:szCs w:val="24"/>
              </w:rPr>
            </w:pPr>
            <w:r>
              <w:rPr>
                <w:bCs/>
                <w:szCs w:val="24"/>
              </w:rPr>
              <w:t>1</w:t>
            </w:r>
            <w:r w:rsidRPr="00DD7443">
              <w:rPr>
                <w:bCs/>
                <w:szCs w:val="24"/>
              </w:rPr>
              <w:t>.</w:t>
            </w:r>
            <w:r w:rsidR="00F74F5C">
              <w:rPr>
                <w:bCs/>
                <w:szCs w:val="24"/>
              </w:rPr>
              <w:t>6</w:t>
            </w:r>
            <w:r w:rsidRPr="00DD7443">
              <w:rPr>
                <w:bCs/>
                <w:szCs w:val="24"/>
              </w:rPr>
              <w:t>. Organizuoti sportines varžybas vaikų ir jaunimo užimtumui didinti</w:t>
            </w:r>
            <w:r w:rsidRPr="004F1A99">
              <w:rPr>
                <w:bCs/>
                <w:szCs w:val="24"/>
              </w:rPr>
              <w:t xml:space="preserve"> </w:t>
            </w:r>
          </w:p>
        </w:tc>
        <w:tc>
          <w:tcPr>
            <w:tcW w:w="2693" w:type="dxa"/>
          </w:tcPr>
          <w:p w14:paraId="5B99B845" w14:textId="1FBE32AA" w:rsidR="00AE4127" w:rsidRPr="004F1A99" w:rsidRDefault="00AE4127" w:rsidP="00AE4127">
            <w:pPr>
              <w:rPr>
                <w:szCs w:val="24"/>
              </w:rPr>
            </w:pPr>
            <w:r w:rsidRPr="004F1A99">
              <w:rPr>
                <w:bCs/>
                <w:szCs w:val="24"/>
              </w:rPr>
              <w:t>Dalyvių skaičius (1</w:t>
            </w:r>
            <w:r w:rsidR="00DD7443">
              <w:rPr>
                <w:bCs/>
                <w:szCs w:val="24"/>
              </w:rPr>
              <w:t>00</w:t>
            </w:r>
            <w:r w:rsidRPr="004F1A99">
              <w:rPr>
                <w:bCs/>
                <w:szCs w:val="24"/>
              </w:rPr>
              <w:t>)</w:t>
            </w:r>
          </w:p>
        </w:tc>
        <w:tc>
          <w:tcPr>
            <w:tcW w:w="1134" w:type="dxa"/>
          </w:tcPr>
          <w:p w14:paraId="333F1173" w14:textId="62E4CABD" w:rsidR="00AE4127" w:rsidRPr="004F1A99" w:rsidRDefault="0044535B" w:rsidP="00AE4127">
            <w:pPr>
              <w:tabs>
                <w:tab w:val="left" w:pos="426"/>
              </w:tabs>
              <w:jc w:val="center"/>
              <w:rPr>
                <w:bCs/>
                <w:szCs w:val="24"/>
              </w:rPr>
            </w:pPr>
            <w:r>
              <w:rPr>
                <w:bCs/>
                <w:szCs w:val="24"/>
              </w:rPr>
              <w:t>4</w:t>
            </w:r>
            <w:r w:rsidR="00D93DCC">
              <w:rPr>
                <w:bCs/>
                <w:szCs w:val="24"/>
              </w:rPr>
              <w:t>00</w:t>
            </w:r>
          </w:p>
        </w:tc>
        <w:tc>
          <w:tcPr>
            <w:tcW w:w="4253" w:type="dxa"/>
          </w:tcPr>
          <w:p w14:paraId="158D2F36" w14:textId="25BE0239" w:rsidR="00AE4127" w:rsidRPr="004F1A99" w:rsidRDefault="00DD7443" w:rsidP="00AE4127">
            <w:pPr>
              <w:tabs>
                <w:tab w:val="left" w:pos="426"/>
              </w:tabs>
              <w:rPr>
                <w:bCs/>
                <w:szCs w:val="24"/>
              </w:rPr>
            </w:pPr>
            <w:r>
              <w:rPr>
                <w:bCs/>
                <w:szCs w:val="24"/>
              </w:rPr>
              <w:t xml:space="preserve">Pasvalio sporto mokykla, </w:t>
            </w:r>
            <w:r w:rsidR="00AE4127" w:rsidRPr="004F1A99">
              <w:rPr>
                <w:bCs/>
                <w:szCs w:val="24"/>
              </w:rPr>
              <w:t>Visuomenės sveikatos biuras</w:t>
            </w:r>
            <w:r>
              <w:rPr>
                <w:bCs/>
                <w:szCs w:val="24"/>
              </w:rPr>
              <w:t xml:space="preserve">, </w:t>
            </w:r>
            <w:r w:rsidRPr="004F1A99">
              <w:rPr>
                <w:bCs/>
                <w:szCs w:val="24"/>
              </w:rPr>
              <w:t>Švietimo ir sporto skyrius</w:t>
            </w:r>
          </w:p>
        </w:tc>
      </w:tr>
      <w:tr w:rsidR="00AE4127" w:rsidRPr="004F1A99" w14:paraId="012EDD87" w14:textId="77777777" w:rsidTr="00BF63B9">
        <w:tc>
          <w:tcPr>
            <w:tcW w:w="2235" w:type="dxa"/>
            <w:vMerge/>
          </w:tcPr>
          <w:p w14:paraId="6346FE07" w14:textId="77777777" w:rsidR="00AE4127" w:rsidRPr="004F1A99" w:rsidRDefault="00AE4127" w:rsidP="00AE4127">
            <w:pPr>
              <w:rPr>
                <w:szCs w:val="24"/>
              </w:rPr>
            </w:pPr>
          </w:p>
        </w:tc>
        <w:tc>
          <w:tcPr>
            <w:tcW w:w="4819" w:type="dxa"/>
          </w:tcPr>
          <w:p w14:paraId="358C4483" w14:textId="1CD5AF17" w:rsidR="00AE4127" w:rsidRPr="00C570B0" w:rsidRDefault="00AE4127" w:rsidP="00AE4127">
            <w:pPr>
              <w:tabs>
                <w:tab w:val="left" w:pos="426"/>
              </w:tabs>
              <w:rPr>
                <w:bCs/>
                <w:szCs w:val="24"/>
              </w:rPr>
            </w:pPr>
            <w:r w:rsidRPr="00C570B0">
              <w:rPr>
                <w:szCs w:val="24"/>
              </w:rPr>
              <w:t>1.</w:t>
            </w:r>
            <w:r w:rsidR="00CD24CE">
              <w:rPr>
                <w:szCs w:val="24"/>
              </w:rPr>
              <w:t>7</w:t>
            </w:r>
            <w:r w:rsidRPr="00C570B0">
              <w:rPr>
                <w:szCs w:val="24"/>
              </w:rPr>
              <w:t>. Teikti pranešimus kaimo bendruomenėms apie priklausomybę sukeliančių medžiagų vartojimo žalą</w:t>
            </w:r>
          </w:p>
        </w:tc>
        <w:tc>
          <w:tcPr>
            <w:tcW w:w="2693" w:type="dxa"/>
          </w:tcPr>
          <w:p w14:paraId="612D13A1" w14:textId="77777777" w:rsidR="00AE4127" w:rsidRPr="00C570B0" w:rsidRDefault="00AE4127" w:rsidP="00AE4127">
            <w:pPr>
              <w:tabs>
                <w:tab w:val="left" w:pos="426"/>
              </w:tabs>
              <w:jc w:val="both"/>
              <w:rPr>
                <w:bCs/>
                <w:szCs w:val="24"/>
              </w:rPr>
            </w:pPr>
            <w:r w:rsidRPr="00C570B0">
              <w:rPr>
                <w:bCs/>
                <w:szCs w:val="24"/>
              </w:rPr>
              <w:t>Pranešimų skaičius (6)</w:t>
            </w:r>
          </w:p>
        </w:tc>
        <w:tc>
          <w:tcPr>
            <w:tcW w:w="1134" w:type="dxa"/>
          </w:tcPr>
          <w:p w14:paraId="1956F09E" w14:textId="77777777" w:rsidR="00AE4127" w:rsidRPr="00C570B0" w:rsidRDefault="00AE4127" w:rsidP="00AE4127">
            <w:pPr>
              <w:tabs>
                <w:tab w:val="left" w:pos="426"/>
              </w:tabs>
              <w:jc w:val="center"/>
              <w:rPr>
                <w:bCs/>
                <w:szCs w:val="24"/>
              </w:rPr>
            </w:pPr>
          </w:p>
        </w:tc>
        <w:tc>
          <w:tcPr>
            <w:tcW w:w="4253" w:type="dxa"/>
          </w:tcPr>
          <w:p w14:paraId="37598ACE" w14:textId="77777777" w:rsidR="00AE4127" w:rsidRPr="00C570B0" w:rsidRDefault="00AE4127" w:rsidP="00AE4127">
            <w:pPr>
              <w:tabs>
                <w:tab w:val="left" w:pos="426"/>
              </w:tabs>
              <w:rPr>
                <w:bCs/>
                <w:szCs w:val="24"/>
              </w:rPr>
            </w:pPr>
            <w:r w:rsidRPr="00C570B0">
              <w:rPr>
                <w:szCs w:val="24"/>
              </w:rPr>
              <w:t>Visuomenės sveikatos biuras</w:t>
            </w:r>
          </w:p>
        </w:tc>
      </w:tr>
      <w:tr w:rsidR="009A532C" w:rsidRPr="004F1A99" w14:paraId="01ED6B61" w14:textId="77777777" w:rsidTr="00BF63B9">
        <w:tc>
          <w:tcPr>
            <w:tcW w:w="2235" w:type="dxa"/>
            <w:vMerge w:val="restart"/>
          </w:tcPr>
          <w:p w14:paraId="187683C8" w14:textId="1DAAA765" w:rsidR="009A532C" w:rsidRPr="004F1A99" w:rsidRDefault="009A532C" w:rsidP="00AE4127">
            <w:pPr>
              <w:rPr>
                <w:szCs w:val="24"/>
              </w:rPr>
            </w:pPr>
            <w:r>
              <w:rPr>
                <w:szCs w:val="24"/>
              </w:rPr>
              <w:t>2.</w:t>
            </w:r>
            <w:r w:rsidRPr="00F965EC">
              <w:rPr>
                <w:szCs w:val="24"/>
              </w:rPr>
              <w:t xml:space="preserve"> </w:t>
            </w:r>
            <w:r>
              <w:rPr>
                <w:szCs w:val="24"/>
              </w:rPr>
              <w:t>D</w:t>
            </w:r>
            <w:r w:rsidRPr="00F965EC">
              <w:rPr>
                <w:szCs w:val="24"/>
              </w:rPr>
              <w:t>idinti priklausomų asmenų motyvaciją ir teikti jiems kompleksinę pagalbą</w:t>
            </w:r>
          </w:p>
        </w:tc>
        <w:tc>
          <w:tcPr>
            <w:tcW w:w="4819" w:type="dxa"/>
          </w:tcPr>
          <w:p w14:paraId="15AA5BDC" w14:textId="777797EC" w:rsidR="009A532C" w:rsidRPr="00C570B0" w:rsidRDefault="009A532C" w:rsidP="00AE4127">
            <w:pPr>
              <w:tabs>
                <w:tab w:val="left" w:pos="426"/>
              </w:tabs>
              <w:rPr>
                <w:szCs w:val="24"/>
              </w:rPr>
            </w:pPr>
            <w:r>
              <w:rPr>
                <w:bCs/>
                <w:szCs w:val="24"/>
              </w:rPr>
              <w:t xml:space="preserve">2.1. </w:t>
            </w:r>
            <w:r w:rsidRPr="004F1A99">
              <w:rPr>
                <w:bCs/>
                <w:szCs w:val="24"/>
              </w:rPr>
              <w:t>Apmokėti priklausomybės ligų gydymą socialin</w:t>
            </w:r>
            <w:r>
              <w:rPr>
                <w:bCs/>
                <w:szCs w:val="24"/>
              </w:rPr>
              <w:t>ę</w:t>
            </w:r>
            <w:r w:rsidRPr="004F1A99">
              <w:rPr>
                <w:bCs/>
                <w:szCs w:val="24"/>
              </w:rPr>
              <w:t xml:space="preserve"> rizik</w:t>
            </w:r>
            <w:r>
              <w:rPr>
                <w:bCs/>
                <w:szCs w:val="24"/>
              </w:rPr>
              <w:t>ą patiriančioms</w:t>
            </w:r>
            <w:r w:rsidRPr="004F1A99">
              <w:rPr>
                <w:bCs/>
                <w:szCs w:val="24"/>
              </w:rPr>
              <w:t xml:space="preserve"> šeimoms ir asmenims (gydymo, konsultavimo paslaugos, </w:t>
            </w:r>
            <w:r w:rsidRPr="00AD4D5E">
              <w:rPr>
                <w:bCs/>
                <w:szCs w:val="24"/>
              </w:rPr>
              <w:t>psichosocialinės reabilitacijos</w:t>
            </w:r>
            <w:r w:rsidRPr="00EF226F">
              <w:rPr>
                <w:bCs/>
                <w:szCs w:val="24"/>
              </w:rPr>
              <w:t>, kelionės išlaidos)</w:t>
            </w:r>
          </w:p>
        </w:tc>
        <w:tc>
          <w:tcPr>
            <w:tcW w:w="2693" w:type="dxa"/>
          </w:tcPr>
          <w:p w14:paraId="4392D659" w14:textId="652C1CE2" w:rsidR="009A532C" w:rsidRPr="00C570B0" w:rsidRDefault="009A532C" w:rsidP="00AE4127">
            <w:pPr>
              <w:tabs>
                <w:tab w:val="left" w:pos="426"/>
              </w:tabs>
              <w:jc w:val="both"/>
              <w:rPr>
                <w:bCs/>
                <w:szCs w:val="24"/>
              </w:rPr>
            </w:pPr>
            <w:r w:rsidRPr="004F1A99">
              <w:rPr>
                <w:bCs/>
                <w:szCs w:val="24"/>
              </w:rPr>
              <w:t>Asmenų, kuriems s</w:t>
            </w:r>
            <w:r>
              <w:rPr>
                <w:bCs/>
                <w:szCs w:val="24"/>
              </w:rPr>
              <w:t>uteiktos paslaugos, skaičius (</w:t>
            </w:r>
            <w:r w:rsidR="003C27B9">
              <w:rPr>
                <w:bCs/>
                <w:szCs w:val="24"/>
              </w:rPr>
              <w:t>15</w:t>
            </w:r>
            <w:r w:rsidRPr="004F1A99">
              <w:rPr>
                <w:bCs/>
                <w:szCs w:val="24"/>
              </w:rPr>
              <w:t>)</w:t>
            </w:r>
          </w:p>
        </w:tc>
        <w:tc>
          <w:tcPr>
            <w:tcW w:w="1134" w:type="dxa"/>
          </w:tcPr>
          <w:p w14:paraId="7335DC7C" w14:textId="490E34E4" w:rsidR="009A532C" w:rsidRPr="00C570B0" w:rsidRDefault="009A532C" w:rsidP="00AE4127">
            <w:pPr>
              <w:tabs>
                <w:tab w:val="left" w:pos="426"/>
              </w:tabs>
              <w:jc w:val="center"/>
              <w:rPr>
                <w:bCs/>
                <w:szCs w:val="24"/>
              </w:rPr>
            </w:pPr>
            <w:r w:rsidRPr="004F1A99">
              <w:rPr>
                <w:bCs/>
                <w:szCs w:val="24"/>
              </w:rPr>
              <w:t xml:space="preserve">1 </w:t>
            </w:r>
            <w:r w:rsidR="0044535B">
              <w:rPr>
                <w:bCs/>
                <w:szCs w:val="24"/>
              </w:rPr>
              <w:t>2</w:t>
            </w:r>
            <w:r w:rsidRPr="004F1A99">
              <w:rPr>
                <w:bCs/>
                <w:szCs w:val="24"/>
              </w:rPr>
              <w:t>00</w:t>
            </w:r>
          </w:p>
        </w:tc>
        <w:tc>
          <w:tcPr>
            <w:tcW w:w="4253" w:type="dxa"/>
          </w:tcPr>
          <w:p w14:paraId="74587E2D" w14:textId="4E94987F" w:rsidR="009A532C" w:rsidRPr="00C570B0" w:rsidRDefault="009A532C" w:rsidP="00AE4127">
            <w:pPr>
              <w:tabs>
                <w:tab w:val="left" w:pos="426"/>
              </w:tabs>
              <w:rPr>
                <w:szCs w:val="24"/>
              </w:rPr>
            </w:pPr>
            <w:r w:rsidRPr="004F1A99">
              <w:rPr>
                <w:bCs/>
                <w:szCs w:val="24"/>
              </w:rPr>
              <w:t xml:space="preserve">Visuomenės sveikatos biuras, </w:t>
            </w:r>
            <w:r w:rsidR="00185F13">
              <w:rPr>
                <w:bCs/>
                <w:szCs w:val="24"/>
              </w:rPr>
              <w:t xml:space="preserve">Pasvalio socialinių paslaugų centras, </w:t>
            </w:r>
            <w:r>
              <w:rPr>
                <w:bCs/>
                <w:szCs w:val="24"/>
              </w:rPr>
              <w:t xml:space="preserve">Pasvalio rajono savivaldybės administracijos </w:t>
            </w:r>
            <w:r w:rsidRPr="004F1A99">
              <w:rPr>
                <w:bCs/>
                <w:szCs w:val="24"/>
              </w:rPr>
              <w:t>seniūnijos</w:t>
            </w:r>
            <w:r>
              <w:rPr>
                <w:bCs/>
                <w:szCs w:val="24"/>
              </w:rPr>
              <w:t xml:space="preserve"> (toliau – seniūnijos)</w:t>
            </w:r>
            <w:r w:rsidR="00185F13">
              <w:rPr>
                <w:bCs/>
                <w:szCs w:val="24"/>
              </w:rPr>
              <w:t xml:space="preserve">, </w:t>
            </w:r>
          </w:p>
        </w:tc>
      </w:tr>
      <w:tr w:rsidR="009A532C" w:rsidRPr="004F1A99" w14:paraId="2CE153A8" w14:textId="77777777" w:rsidTr="00BF63B9">
        <w:tc>
          <w:tcPr>
            <w:tcW w:w="2235" w:type="dxa"/>
            <w:vMerge/>
          </w:tcPr>
          <w:p w14:paraId="00049A8E" w14:textId="77777777" w:rsidR="009A532C" w:rsidRPr="004F1A99" w:rsidRDefault="009A532C" w:rsidP="00AE4127">
            <w:pPr>
              <w:rPr>
                <w:szCs w:val="24"/>
              </w:rPr>
            </w:pPr>
          </w:p>
        </w:tc>
        <w:tc>
          <w:tcPr>
            <w:tcW w:w="4819" w:type="dxa"/>
          </w:tcPr>
          <w:p w14:paraId="4BA9DA67" w14:textId="67BBEE83" w:rsidR="009A532C" w:rsidRPr="00C570B0" w:rsidRDefault="009A532C" w:rsidP="00AE4127">
            <w:pPr>
              <w:tabs>
                <w:tab w:val="left" w:pos="426"/>
              </w:tabs>
              <w:rPr>
                <w:szCs w:val="24"/>
              </w:rPr>
            </w:pPr>
            <w:r>
              <w:rPr>
                <w:bCs/>
                <w:szCs w:val="24"/>
              </w:rPr>
              <w:t xml:space="preserve">2.2. </w:t>
            </w:r>
            <w:r w:rsidRPr="004F1A99">
              <w:rPr>
                <w:bCs/>
                <w:szCs w:val="24"/>
              </w:rPr>
              <w:t>Psichologo, psichiatro paslaugos socialin</w:t>
            </w:r>
            <w:r>
              <w:rPr>
                <w:bCs/>
                <w:szCs w:val="24"/>
              </w:rPr>
              <w:t>ę</w:t>
            </w:r>
            <w:r w:rsidRPr="004F1A99">
              <w:rPr>
                <w:bCs/>
                <w:szCs w:val="24"/>
              </w:rPr>
              <w:t xml:space="preserve"> rizik</w:t>
            </w:r>
            <w:r>
              <w:rPr>
                <w:bCs/>
                <w:szCs w:val="24"/>
              </w:rPr>
              <w:t>ą patiriančioms</w:t>
            </w:r>
            <w:r w:rsidRPr="004F1A99">
              <w:rPr>
                <w:bCs/>
                <w:szCs w:val="24"/>
              </w:rPr>
              <w:t xml:space="preserve"> šeimoms ir asmenims po priklausomybės ligų gydymo</w:t>
            </w:r>
          </w:p>
        </w:tc>
        <w:tc>
          <w:tcPr>
            <w:tcW w:w="2693" w:type="dxa"/>
          </w:tcPr>
          <w:p w14:paraId="4E2C90B0" w14:textId="685922AC" w:rsidR="009A532C" w:rsidRPr="00C570B0" w:rsidRDefault="009A532C" w:rsidP="00AE4127">
            <w:pPr>
              <w:tabs>
                <w:tab w:val="left" w:pos="426"/>
              </w:tabs>
              <w:jc w:val="both"/>
              <w:rPr>
                <w:bCs/>
                <w:szCs w:val="24"/>
              </w:rPr>
            </w:pPr>
            <w:r w:rsidRPr="004F1A99">
              <w:rPr>
                <w:bCs/>
                <w:szCs w:val="24"/>
              </w:rPr>
              <w:t>Asmenų, kuriems suteiktos paslaugos, skaičius (</w:t>
            </w:r>
            <w:r>
              <w:rPr>
                <w:bCs/>
                <w:szCs w:val="24"/>
              </w:rPr>
              <w:t>1</w:t>
            </w:r>
            <w:r w:rsidR="00D93DCC">
              <w:rPr>
                <w:bCs/>
                <w:szCs w:val="24"/>
              </w:rPr>
              <w:t>5</w:t>
            </w:r>
            <w:r w:rsidRPr="004F1A99">
              <w:rPr>
                <w:bCs/>
                <w:szCs w:val="24"/>
              </w:rPr>
              <w:t>)</w:t>
            </w:r>
          </w:p>
        </w:tc>
        <w:tc>
          <w:tcPr>
            <w:tcW w:w="1134" w:type="dxa"/>
          </w:tcPr>
          <w:p w14:paraId="1EB78D86" w14:textId="108CEFDE" w:rsidR="009A532C" w:rsidRPr="00C570B0" w:rsidRDefault="0044535B" w:rsidP="00AE4127">
            <w:pPr>
              <w:tabs>
                <w:tab w:val="left" w:pos="426"/>
              </w:tabs>
              <w:jc w:val="center"/>
              <w:rPr>
                <w:bCs/>
                <w:szCs w:val="24"/>
              </w:rPr>
            </w:pPr>
            <w:r>
              <w:rPr>
                <w:bCs/>
                <w:szCs w:val="24"/>
              </w:rPr>
              <w:t>800</w:t>
            </w:r>
          </w:p>
        </w:tc>
        <w:tc>
          <w:tcPr>
            <w:tcW w:w="4253" w:type="dxa"/>
          </w:tcPr>
          <w:p w14:paraId="02BD2281" w14:textId="5ACC44F8" w:rsidR="009A532C" w:rsidRPr="00C570B0" w:rsidRDefault="009A532C" w:rsidP="00AE4127">
            <w:pPr>
              <w:tabs>
                <w:tab w:val="left" w:pos="426"/>
              </w:tabs>
              <w:rPr>
                <w:szCs w:val="24"/>
              </w:rPr>
            </w:pPr>
            <w:r w:rsidRPr="004F1A99">
              <w:rPr>
                <w:bCs/>
                <w:szCs w:val="24"/>
              </w:rPr>
              <w:t xml:space="preserve">Visuomenės sveikatos biuras, VšĮ Pasvalio </w:t>
            </w:r>
            <w:r>
              <w:rPr>
                <w:bCs/>
                <w:szCs w:val="24"/>
              </w:rPr>
              <w:t xml:space="preserve">pirminės asmens sveikatos priežiūros centras  (toliau </w:t>
            </w:r>
            <w:r w:rsidRPr="004F1A99">
              <w:rPr>
                <w:bCs/>
                <w:szCs w:val="24"/>
              </w:rPr>
              <w:t>–</w:t>
            </w:r>
            <w:r>
              <w:rPr>
                <w:bCs/>
                <w:szCs w:val="24"/>
              </w:rPr>
              <w:t xml:space="preserve"> Pasvalio </w:t>
            </w:r>
            <w:r w:rsidRPr="004F1A99">
              <w:rPr>
                <w:bCs/>
                <w:szCs w:val="24"/>
              </w:rPr>
              <w:t>PASPC</w:t>
            </w:r>
            <w:r>
              <w:rPr>
                <w:bCs/>
                <w:szCs w:val="24"/>
              </w:rPr>
              <w:t>)</w:t>
            </w:r>
            <w:r w:rsidRPr="004F1A99">
              <w:rPr>
                <w:bCs/>
                <w:szCs w:val="24"/>
              </w:rPr>
              <w:t xml:space="preserve">, </w:t>
            </w:r>
            <w:r w:rsidR="00573DC0">
              <w:rPr>
                <w:bCs/>
                <w:szCs w:val="24"/>
              </w:rPr>
              <w:t xml:space="preserve">ŠPT, </w:t>
            </w:r>
            <w:r w:rsidRPr="004F1A99">
              <w:rPr>
                <w:bCs/>
                <w:szCs w:val="24"/>
              </w:rPr>
              <w:t>seniūnijos</w:t>
            </w:r>
          </w:p>
        </w:tc>
      </w:tr>
      <w:tr w:rsidR="009A532C" w:rsidRPr="004F1A99" w14:paraId="11A8E291" w14:textId="77777777" w:rsidTr="00BF63B9">
        <w:tc>
          <w:tcPr>
            <w:tcW w:w="2235" w:type="dxa"/>
            <w:vMerge/>
          </w:tcPr>
          <w:p w14:paraId="4FEE7AC0" w14:textId="77777777" w:rsidR="009A532C" w:rsidRPr="004F1A99" w:rsidRDefault="009A532C" w:rsidP="00AE4127">
            <w:pPr>
              <w:rPr>
                <w:szCs w:val="24"/>
              </w:rPr>
            </w:pPr>
          </w:p>
        </w:tc>
        <w:tc>
          <w:tcPr>
            <w:tcW w:w="4819" w:type="dxa"/>
          </w:tcPr>
          <w:p w14:paraId="0AE7EEE5" w14:textId="0E2A5001" w:rsidR="009A532C" w:rsidRPr="00C570B0" w:rsidRDefault="009A532C" w:rsidP="00AE4127">
            <w:pPr>
              <w:tabs>
                <w:tab w:val="left" w:pos="426"/>
              </w:tabs>
              <w:rPr>
                <w:szCs w:val="24"/>
              </w:rPr>
            </w:pPr>
            <w:r>
              <w:rPr>
                <w:szCs w:val="24"/>
              </w:rPr>
              <w:t xml:space="preserve">2.3. </w:t>
            </w:r>
            <w:r w:rsidRPr="004F1A99">
              <w:rPr>
                <w:szCs w:val="24"/>
              </w:rPr>
              <w:t>Teikti pagalbą Psichikos dienos stacionare priklausomybių turintiems pacientams</w:t>
            </w:r>
          </w:p>
        </w:tc>
        <w:tc>
          <w:tcPr>
            <w:tcW w:w="2693" w:type="dxa"/>
          </w:tcPr>
          <w:p w14:paraId="7EC4842E" w14:textId="685CECDB" w:rsidR="009A532C" w:rsidRPr="00C570B0" w:rsidRDefault="009A532C" w:rsidP="00AE4127">
            <w:pPr>
              <w:tabs>
                <w:tab w:val="left" w:pos="426"/>
              </w:tabs>
              <w:jc w:val="both"/>
              <w:rPr>
                <w:bCs/>
                <w:szCs w:val="24"/>
              </w:rPr>
            </w:pPr>
            <w:r>
              <w:rPr>
                <w:szCs w:val="24"/>
              </w:rPr>
              <w:t>Paslaugas gavusių asmenų  skaičius (</w:t>
            </w:r>
            <w:r w:rsidR="00573DC0">
              <w:rPr>
                <w:szCs w:val="24"/>
              </w:rPr>
              <w:t>3</w:t>
            </w:r>
            <w:r w:rsidRPr="004F1A99">
              <w:rPr>
                <w:szCs w:val="24"/>
              </w:rPr>
              <w:t>0</w:t>
            </w:r>
            <w:r>
              <w:rPr>
                <w:szCs w:val="24"/>
              </w:rPr>
              <w:t>)</w:t>
            </w:r>
          </w:p>
        </w:tc>
        <w:tc>
          <w:tcPr>
            <w:tcW w:w="1134" w:type="dxa"/>
          </w:tcPr>
          <w:p w14:paraId="540FD35E" w14:textId="77777777" w:rsidR="009A532C" w:rsidRPr="00C570B0" w:rsidRDefault="009A532C" w:rsidP="00AE4127">
            <w:pPr>
              <w:tabs>
                <w:tab w:val="left" w:pos="426"/>
              </w:tabs>
              <w:jc w:val="center"/>
              <w:rPr>
                <w:bCs/>
                <w:szCs w:val="24"/>
              </w:rPr>
            </w:pPr>
          </w:p>
        </w:tc>
        <w:tc>
          <w:tcPr>
            <w:tcW w:w="4253" w:type="dxa"/>
          </w:tcPr>
          <w:p w14:paraId="7E2CA452" w14:textId="101C6377" w:rsidR="009A532C" w:rsidRPr="00C570B0" w:rsidRDefault="009A532C" w:rsidP="00AE4127">
            <w:pPr>
              <w:tabs>
                <w:tab w:val="left" w:pos="426"/>
              </w:tabs>
              <w:rPr>
                <w:szCs w:val="24"/>
              </w:rPr>
            </w:pPr>
            <w:r w:rsidRPr="004F1A99">
              <w:rPr>
                <w:bCs/>
                <w:szCs w:val="24"/>
              </w:rPr>
              <w:t>Pasvalio  PASPC</w:t>
            </w:r>
          </w:p>
        </w:tc>
      </w:tr>
      <w:tr w:rsidR="009A532C" w:rsidRPr="004F1A99" w14:paraId="6D79925E" w14:textId="77777777" w:rsidTr="00BF63B9">
        <w:tc>
          <w:tcPr>
            <w:tcW w:w="2235" w:type="dxa"/>
            <w:vMerge/>
          </w:tcPr>
          <w:p w14:paraId="6C8BB09F" w14:textId="77777777" w:rsidR="009A532C" w:rsidRPr="004F1A99" w:rsidRDefault="009A532C" w:rsidP="00AE4127">
            <w:pPr>
              <w:rPr>
                <w:szCs w:val="24"/>
              </w:rPr>
            </w:pPr>
          </w:p>
        </w:tc>
        <w:tc>
          <w:tcPr>
            <w:tcW w:w="4819" w:type="dxa"/>
          </w:tcPr>
          <w:p w14:paraId="4603B9C6" w14:textId="5CC7E517" w:rsidR="009A532C" w:rsidRPr="00C570B0" w:rsidRDefault="009A532C" w:rsidP="00AE4127">
            <w:pPr>
              <w:tabs>
                <w:tab w:val="left" w:pos="426"/>
              </w:tabs>
              <w:rPr>
                <w:szCs w:val="24"/>
              </w:rPr>
            </w:pPr>
            <w:r>
              <w:rPr>
                <w:spacing w:val="-8"/>
                <w:szCs w:val="24"/>
              </w:rPr>
              <w:t xml:space="preserve">2.4. Užtikrinti </w:t>
            </w:r>
            <w:r w:rsidRPr="000561DF">
              <w:rPr>
                <w:spacing w:val="-8"/>
                <w:szCs w:val="24"/>
              </w:rPr>
              <w:t>A</w:t>
            </w:r>
            <w:r w:rsidRPr="000561DF">
              <w:rPr>
                <w:szCs w:val="24"/>
              </w:rPr>
              <w:t>nkstyvosios intervencijos program</w:t>
            </w:r>
            <w:r>
              <w:rPr>
                <w:szCs w:val="24"/>
              </w:rPr>
              <w:t>os, patvirtintos</w:t>
            </w:r>
            <w:r w:rsidRPr="000561DF">
              <w:rPr>
                <w:szCs w:val="24"/>
              </w:rPr>
              <w:t xml:space="preserve"> </w:t>
            </w:r>
            <w:r>
              <w:rPr>
                <w:szCs w:val="24"/>
              </w:rPr>
              <w:t xml:space="preserve">LR sveikatos apsaugos ministro ir LR švietimo ir mokslo ministro </w:t>
            </w:r>
            <w:r w:rsidRPr="000561DF">
              <w:rPr>
                <w:szCs w:val="24"/>
              </w:rPr>
              <w:t xml:space="preserve">2018 m. sausio 18 d. </w:t>
            </w:r>
            <w:r>
              <w:rPr>
                <w:szCs w:val="24"/>
              </w:rPr>
              <w:t xml:space="preserve">įsakymu </w:t>
            </w:r>
            <w:r w:rsidRPr="000561DF">
              <w:rPr>
                <w:szCs w:val="24"/>
              </w:rPr>
              <w:t>Nr. V-60/V-39</w:t>
            </w:r>
            <w:r>
              <w:rPr>
                <w:szCs w:val="24"/>
              </w:rPr>
              <w:t>, įgyvendinimą</w:t>
            </w:r>
          </w:p>
        </w:tc>
        <w:tc>
          <w:tcPr>
            <w:tcW w:w="2693" w:type="dxa"/>
          </w:tcPr>
          <w:p w14:paraId="17FABE11" w14:textId="4FF776D5" w:rsidR="009A532C" w:rsidRPr="00C570B0" w:rsidRDefault="009A532C" w:rsidP="00AE4127">
            <w:pPr>
              <w:tabs>
                <w:tab w:val="left" w:pos="426"/>
              </w:tabs>
              <w:jc w:val="both"/>
              <w:rPr>
                <w:bCs/>
                <w:szCs w:val="24"/>
              </w:rPr>
            </w:pPr>
            <w:r>
              <w:rPr>
                <w:szCs w:val="24"/>
              </w:rPr>
              <w:t>Paslaugas gavusių asmenų  skaičius (1</w:t>
            </w:r>
            <w:r w:rsidR="002665CA">
              <w:rPr>
                <w:szCs w:val="24"/>
              </w:rPr>
              <w:t>8</w:t>
            </w:r>
            <w:r>
              <w:rPr>
                <w:szCs w:val="24"/>
              </w:rPr>
              <w:t>)</w:t>
            </w:r>
          </w:p>
        </w:tc>
        <w:tc>
          <w:tcPr>
            <w:tcW w:w="1134" w:type="dxa"/>
          </w:tcPr>
          <w:p w14:paraId="095A638D" w14:textId="77777777" w:rsidR="009A532C" w:rsidRPr="00C570B0" w:rsidRDefault="009A532C" w:rsidP="00AE4127">
            <w:pPr>
              <w:tabs>
                <w:tab w:val="left" w:pos="426"/>
              </w:tabs>
              <w:jc w:val="center"/>
              <w:rPr>
                <w:bCs/>
                <w:szCs w:val="24"/>
              </w:rPr>
            </w:pPr>
          </w:p>
        </w:tc>
        <w:tc>
          <w:tcPr>
            <w:tcW w:w="4253" w:type="dxa"/>
          </w:tcPr>
          <w:p w14:paraId="6BA9D5BD" w14:textId="238A9BC0" w:rsidR="009A532C" w:rsidRPr="00C570B0" w:rsidRDefault="009A532C" w:rsidP="00AE4127">
            <w:pPr>
              <w:tabs>
                <w:tab w:val="left" w:pos="426"/>
              </w:tabs>
              <w:rPr>
                <w:szCs w:val="24"/>
              </w:rPr>
            </w:pPr>
            <w:r>
              <w:rPr>
                <w:szCs w:val="24"/>
              </w:rPr>
              <w:t xml:space="preserve">ŠPT, </w:t>
            </w:r>
            <w:r w:rsidRPr="004F1A99">
              <w:rPr>
                <w:bCs/>
                <w:szCs w:val="24"/>
              </w:rPr>
              <w:t>Visuomenės sveikatos biuras</w:t>
            </w:r>
          </w:p>
        </w:tc>
      </w:tr>
      <w:tr w:rsidR="009A532C" w:rsidRPr="004F1A99" w14:paraId="01F986D7" w14:textId="77777777" w:rsidTr="00BF63B9">
        <w:tc>
          <w:tcPr>
            <w:tcW w:w="2235" w:type="dxa"/>
            <w:vMerge/>
          </w:tcPr>
          <w:p w14:paraId="58B53A30" w14:textId="77777777" w:rsidR="009A532C" w:rsidRPr="004F1A99" w:rsidRDefault="009A532C" w:rsidP="00CD24CE">
            <w:pPr>
              <w:rPr>
                <w:szCs w:val="24"/>
              </w:rPr>
            </w:pPr>
          </w:p>
        </w:tc>
        <w:tc>
          <w:tcPr>
            <w:tcW w:w="4819" w:type="dxa"/>
          </w:tcPr>
          <w:p w14:paraId="3B86340E" w14:textId="1F6FD5F3" w:rsidR="009A532C" w:rsidRDefault="009A532C" w:rsidP="00CD24CE">
            <w:pPr>
              <w:tabs>
                <w:tab w:val="left" w:pos="426"/>
              </w:tabs>
              <w:rPr>
                <w:spacing w:val="-8"/>
                <w:szCs w:val="24"/>
              </w:rPr>
            </w:pPr>
            <w:r>
              <w:rPr>
                <w:szCs w:val="24"/>
              </w:rPr>
              <w:t>2. 5</w:t>
            </w:r>
            <w:r w:rsidRPr="004F1A99">
              <w:rPr>
                <w:szCs w:val="24"/>
              </w:rPr>
              <w:t>. Teikti individualias konsultacijas siekiantiems mesti rūkyti</w:t>
            </w:r>
          </w:p>
        </w:tc>
        <w:tc>
          <w:tcPr>
            <w:tcW w:w="2693" w:type="dxa"/>
          </w:tcPr>
          <w:p w14:paraId="2687D727" w14:textId="6396AB15" w:rsidR="009A532C" w:rsidRDefault="009A532C" w:rsidP="00CD24CE">
            <w:pPr>
              <w:tabs>
                <w:tab w:val="left" w:pos="426"/>
              </w:tabs>
              <w:jc w:val="both"/>
              <w:rPr>
                <w:szCs w:val="24"/>
              </w:rPr>
            </w:pPr>
            <w:r w:rsidRPr="004F1A99">
              <w:rPr>
                <w:szCs w:val="24"/>
              </w:rPr>
              <w:t>Konsultacijų skaičius (</w:t>
            </w:r>
            <w:r w:rsidR="002665CA">
              <w:rPr>
                <w:szCs w:val="24"/>
              </w:rPr>
              <w:t>10</w:t>
            </w:r>
            <w:r w:rsidRPr="004F1A99">
              <w:rPr>
                <w:szCs w:val="24"/>
              </w:rPr>
              <w:t>)</w:t>
            </w:r>
            <w:r>
              <w:rPr>
                <w:szCs w:val="24"/>
              </w:rPr>
              <w:t xml:space="preserve"> </w:t>
            </w:r>
          </w:p>
        </w:tc>
        <w:tc>
          <w:tcPr>
            <w:tcW w:w="1134" w:type="dxa"/>
          </w:tcPr>
          <w:p w14:paraId="4455B362" w14:textId="77777777" w:rsidR="009A532C" w:rsidRPr="00C570B0" w:rsidRDefault="009A532C" w:rsidP="00CD24CE">
            <w:pPr>
              <w:tabs>
                <w:tab w:val="left" w:pos="426"/>
              </w:tabs>
              <w:jc w:val="center"/>
              <w:rPr>
                <w:bCs/>
                <w:szCs w:val="24"/>
              </w:rPr>
            </w:pPr>
          </w:p>
        </w:tc>
        <w:tc>
          <w:tcPr>
            <w:tcW w:w="4253" w:type="dxa"/>
          </w:tcPr>
          <w:p w14:paraId="26CF83A1" w14:textId="0B91BA59" w:rsidR="009A532C" w:rsidRDefault="009A532C" w:rsidP="00CD24CE">
            <w:pPr>
              <w:tabs>
                <w:tab w:val="left" w:pos="426"/>
              </w:tabs>
              <w:rPr>
                <w:szCs w:val="24"/>
              </w:rPr>
            </w:pPr>
            <w:r w:rsidRPr="004F1A99">
              <w:rPr>
                <w:szCs w:val="24"/>
              </w:rPr>
              <w:t>Visuomenės sveikatos biuras</w:t>
            </w:r>
          </w:p>
        </w:tc>
      </w:tr>
      <w:tr w:rsidR="009A532C" w:rsidRPr="004F1A99" w14:paraId="6B1304C3" w14:textId="77777777" w:rsidTr="00BF63B9">
        <w:tc>
          <w:tcPr>
            <w:tcW w:w="2235" w:type="dxa"/>
            <w:vMerge/>
          </w:tcPr>
          <w:p w14:paraId="6CFA03A6" w14:textId="77777777" w:rsidR="009A532C" w:rsidRPr="004F1A99" w:rsidRDefault="009A532C" w:rsidP="00AE4127">
            <w:pPr>
              <w:rPr>
                <w:szCs w:val="24"/>
              </w:rPr>
            </w:pPr>
          </w:p>
        </w:tc>
        <w:tc>
          <w:tcPr>
            <w:tcW w:w="4819" w:type="dxa"/>
          </w:tcPr>
          <w:p w14:paraId="4E6AE2C0" w14:textId="55AFCB46" w:rsidR="009A532C" w:rsidRPr="00C570B0" w:rsidRDefault="009A532C" w:rsidP="00AE4127">
            <w:pPr>
              <w:tabs>
                <w:tab w:val="left" w:pos="426"/>
              </w:tabs>
              <w:rPr>
                <w:szCs w:val="24"/>
              </w:rPr>
            </w:pPr>
            <w:r>
              <w:rPr>
                <w:spacing w:val="-8"/>
                <w:szCs w:val="24"/>
              </w:rPr>
              <w:t>2.6. Užtikrinti Priklausomybių konsultanto paslaugų teikimą</w:t>
            </w:r>
          </w:p>
        </w:tc>
        <w:tc>
          <w:tcPr>
            <w:tcW w:w="2693" w:type="dxa"/>
          </w:tcPr>
          <w:p w14:paraId="7589CBDE" w14:textId="04929166" w:rsidR="009A532C" w:rsidRPr="00C570B0" w:rsidRDefault="009A532C" w:rsidP="00AE4127">
            <w:pPr>
              <w:tabs>
                <w:tab w:val="left" w:pos="426"/>
              </w:tabs>
              <w:jc w:val="both"/>
              <w:rPr>
                <w:bCs/>
                <w:szCs w:val="24"/>
              </w:rPr>
            </w:pPr>
            <w:r>
              <w:rPr>
                <w:szCs w:val="24"/>
              </w:rPr>
              <w:t>Paslaugas gavusių asmenų  skaičius (20)</w:t>
            </w:r>
          </w:p>
        </w:tc>
        <w:tc>
          <w:tcPr>
            <w:tcW w:w="1134" w:type="dxa"/>
          </w:tcPr>
          <w:p w14:paraId="425F07F9" w14:textId="77777777" w:rsidR="009A532C" w:rsidRPr="00C570B0" w:rsidRDefault="009A532C" w:rsidP="00AE4127">
            <w:pPr>
              <w:tabs>
                <w:tab w:val="left" w:pos="426"/>
              </w:tabs>
              <w:jc w:val="center"/>
              <w:rPr>
                <w:bCs/>
                <w:szCs w:val="24"/>
              </w:rPr>
            </w:pPr>
          </w:p>
        </w:tc>
        <w:tc>
          <w:tcPr>
            <w:tcW w:w="4253" w:type="dxa"/>
          </w:tcPr>
          <w:p w14:paraId="52C1ACE7" w14:textId="05E0A6FD" w:rsidR="009A532C" w:rsidRPr="00C570B0" w:rsidRDefault="009A532C" w:rsidP="00AE4127">
            <w:pPr>
              <w:tabs>
                <w:tab w:val="left" w:pos="426"/>
              </w:tabs>
              <w:rPr>
                <w:szCs w:val="24"/>
              </w:rPr>
            </w:pPr>
            <w:r w:rsidRPr="004F1A99">
              <w:rPr>
                <w:bCs/>
                <w:szCs w:val="24"/>
              </w:rPr>
              <w:t>Visuomenės sveikatos biuras</w:t>
            </w:r>
          </w:p>
        </w:tc>
      </w:tr>
      <w:tr w:rsidR="009A532C" w:rsidRPr="004F1A99" w14:paraId="05EF84C4" w14:textId="77777777" w:rsidTr="00BF63B9">
        <w:tc>
          <w:tcPr>
            <w:tcW w:w="2235" w:type="dxa"/>
            <w:vMerge/>
          </w:tcPr>
          <w:p w14:paraId="506C603B" w14:textId="77777777" w:rsidR="009A532C" w:rsidRPr="004F1A99" w:rsidRDefault="009A532C" w:rsidP="00AE4127">
            <w:pPr>
              <w:rPr>
                <w:szCs w:val="24"/>
              </w:rPr>
            </w:pPr>
          </w:p>
        </w:tc>
        <w:tc>
          <w:tcPr>
            <w:tcW w:w="4819" w:type="dxa"/>
          </w:tcPr>
          <w:p w14:paraId="68B493E5" w14:textId="16785D77" w:rsidR="009A532C" w:rsidRPr="00C570B0" w:rsidRDefault="009A532C" w:rsidP="00AE4127">
            <w:pPr>
              <w:tabs>
                <w:tab w:val="left" w:pos="426"/>
              </w:tabs>
              <w:rPr>
                <w:szCs w:val="24"/>
              </w:rPr>
            </w:pPr>
            <w:r>
              <w:rPr>
                <w:szCs w:val="24"/>
              </w:rPr>
              <w:t>2.7. Užtikrinti projekto „</w:t>
            </w:r>
            <w:r w:rsidRPr="00DD7443">
              <w:rPr>
                <w:szCs w:val="24"/>
              </w:rPr>
              <w:t>Integruotų priklausomybės ligų gydymo paslaugų kokybės ir prieinamumo gerinimas“</w:t>
            </w:r>
            <w:r>
              <w:rPr>
                <w:szCs w:val="24"/>
              </w:rPr>
              <w:t xml:space="preserve"> įgyvendinimą</w:t>
            </w:r>
          </w:p>
        </w:tc>
        <w:tc>
          <w:tcPr>
            <w:tcW w:w="2693" w:type="dxa"/>
          </w:tcPr>
          <w:p w14:paraId="729A9793" w14:textId="0E9592FB" w:rsidR="009A532C" w:rsidRPr="00C570B0" w:rsidRDefault="009A532C" w:rsidP="00AE4127">
            <w:pPr>
              <w:tabs>
                <w:tab w:val="left" w:pos="426"/>
              </w:tabs>
              <w:jc w:val="both"/>
              <w:rPr>
                <w:bCs/>
                <w:szCs w:val="24"/>
              </w:rPr>
            </w:pPr>
            <w:r>
              <w:rPr>
                <w:bCs/>
                <w:szCs w:val="24"/>
              </w:rPr>
              <w:t>Parengtas ir patvirtintas tvarkos aprašas (1)</w:t>
            </w:r>
          </w:p>
        </w:tc>
        <w:tc>
          <w:tcPr>
            <w:tcW w:w="1134" w:type="dxa"/>
          </w:tcPr>
          <w:p w14:paraId="2FB5C502" w14:textId="77777777" w:rsidR="009A532C" w:rsidRPr="00C570B0" w:rsidRDefault="009A532C" w:rsidP="00AE4127">
            <w:pPr>
              <w:tabs>
                <w:tab w:val="left" w:pos="426"/>
              </w:tabs>
              <w:jc w:val="center"/>
              <w:rPr>
                <w:bCs/>
                <w:szCs w:val="24"/>
              </w:rPr>
            </w:pPr>
          </w:p>
        </w:tc>
        <w:tc>
          <w:tcPr>
            <w:tcW w:w="4253" w:type="dxa"/>
          </w:tcPr>
          <w:p w14:paraId="6B53B910" w14:textId="54D54A31" w:rsidR="009A532C" w:rsidRPr="00C570B0" w:rsidRDefault="009A532C" w:rsidP="00AE4127">
            <w:pPr>
              <w:tabs>
                <w:tab w:val="left" w:pos="426"/>
              </w:tabs>
              <w:rPr>
                <w:szCs w:val="24"/>
              </w:rPr>
            </w:pPr>
            <w:r w:rsidRPr="004F1A99">
              <w:rPr>
                <w:bCs/>
                <w:szCs w:val="24"/>
              </w:rPr>
              <w:t>Pasvalio rajono savivaldybės administracijos</w:t>
            </w:r>
            <w:r>
              <w:rPr>
                <w:bCs/>
                <w:szCs w:val="24"/>
              </w:rPr>
              <w:t xml:space="preserve"> ( toliau </w:t>
            </w:r>
            <w:r w:rsidRPr="004F1A99">
              <w:rPr>
                <w:bCs/>
                <w:szCs w:val="24"/>
              </w:rPr>
              <w:t xml:space="preserve">– </w:t>
            </w:r>
            <w:r>
              <w:rPr>
                <w:bCs/>
                <w:szCs w:val="24"/>
              </w:rPr>
              <w:t>Administracija) Socialinės paramos ir sveikatos skyrius</w:t>
            </w:r>
          </w:p>
        </w:tc>
      </w:tr>
      <w:tr w:rsidR="00AE4127" w:rsidRPr="004F1A99" w14:paraId="173D0871" w14:textId="77777777" w:rsidTr="00BF63B9">
        <w:tc>
          <w:tcPr>
            <w:tcW w:w="2235" w:type="dxa"/>
            <w:vMerge w:val="restart"/>
          </w:tcPr>
          <w:p w14:paraId="7DF52B9A" w14:textId="72D9EBFA" w:rsidR="00AE4127" w:rsidRPr="004F1A99" w:rsidRDefault="00F74F5C" w:rsidP="00AE4127">
            <w:pPr>
              <w:rPr>
                <w:szCs w:val="24"/>
              </w:rPr>
            </w:pPr>
            <w:r>
              <w:rPr>
                <w:szCs w:val="24"/>
              </w:rPr>
              <w:t>3</w:t>
            </w:r>
            <w:r w:rsidR="00AE4127" w:rsidRPr="004F1A99">
              <w:rPr>
                <w:szCs w:val="24"/>
              </w:rPr>
              <w:t>. Kurti sveiką darbo, mokymosi, ugdymosi ir gyvenamąją aplinką</w:t>
            </w:r>
          </w:p>
        </w:tc>
        <w:tc>
          <w:tcPr>
            <w:tcW w:w="4819" w:type="dxa"/>
          </w:tcPr>
          <w:p w14:paraId="4196AF8D" w14:textId="752E8316" w:rsidR="00AE4127" w:rsidRPr="004F1A99" w:rsidRDefault="00D93DCC" w:rsidP="00AE4127">
            <w:pPr>
              <w:tabs>
                <w:tab w:val="left" w:pos="426"/>
              </w:tabs>
              <w:rPr>
                <w:bCs/>
                <w:szCs w:val="24"/>
              </w:rPr>
            </w:pPr>
            <w:r>
              <w:rPr>
                <w:bCs/>
                <w:szCs w:val="24"/>
              </w:rPr>
              <w:t>3</w:t>
            </w:r>
            <w:r w:rsidR="00AE4127">
              <w:rPr>
                <w:bCs/>
                <w:szCs w:val="24"/>
              </w:rPr>
              <w:t>.1.</w:t>
            </w:r>
            <w:r w:rsidR="00AE4127" w:rsidRPr="004F1A99">
              <w:rPr>
                <w:bCs/>
                <w:szCs w:val="24"/>
              </w:rPr>
              <w:t xml:space="preserve"> Kontroliuoti, kad būtų paisoma draudimo rūkyti Pasvalio rajone paskelbtose „Nerūkymo zonose“ ir tose vietose, kuriose pagal Lietuvos Respublikos tabako kontrolės įstatymą tai daryti draudžiama</w:t>
            </w:r>
          </w:p>
        </w:tc>
        <w:tc>
          <w:tcPr>
            <w:tcW w:w="2693" w:type="dxa"/>
          </w:tcPr>
          <w:p w14:paraId="4CD99C4C" w14:textId="504CF8EC" w:rsidR="00AE4127" w:rsidRPr="004F1A99" w:rsidRDefault="00AE4127" w:rsidP="00AE4127">
            <w:pPr>
              <w:tabs>
                <w:tab w:val="left" w:pos="426"/>
              </w:tabs>
              <w:rPr>
                <w:bCs/>
                <w:szCs w:val="24"/>
              </w:rPr>
            </w:pPr>
            <w:r w:rsidRPr="004F1A99">
              <w:rPr>
                <w:bCs/>
                <w:szCs w:val="24"/>
              </w:rPr>
              <w:t>Organizuota reidų (</w:t>
            </w:r>
            <w:r>
              <w:rPr>
                <w:bCs/>
                <w:szCs w:val="24"/>
              </w:rPr>
              <w:t>1</w:t>
            </w:r>
            <w:r w:rsidR="00D93DCC">
              <w:rPr>
                <w:bCs/>
                <w:szCs w:val="24"/>
              </w:rPr>
              <w:t>0</w:t>
            </w:r>
            <w:r w:rsidRPr="004F1A99">
              <w:rPr>
                <w:bCs/>
                <w:szCs w:val="24"/>
              </w:rPr>
              <w:t>)</w:t>
            </w:r>
          </w:p>
        </w:tc>
        <w:tc>
          <w:tcPr>
            <w:tcW w:w="1134" w:type="dxa"/>
          </w:tcPr>
          <w:p w14:paraId="534DF4E9" w14:textId="77777777" w:rsidR="00AE4127" w:rsidRPr="004F1A99" w:rsidRDefault="00AE4127" w:rsidP="00AE4127">
            <w:pPr>
              <w:tabs>
                <w:tab w:val="left" w:pos="426"/>
              </w:tabs>
              <w:jc w:val="center"/>
              <w:rPr>
                <w:bCs/>
                <w:szCs w:val="24"/>
              </w:rPr>
            </w:pPr>
          </w:p>
        </w:tc>
        <w:tc>
          <w:tcPr>
            <w:tcW w:w="4253" w:type="dxa"/>
          </w:tcPr>
          <w:p w14:paraId="70B97EA9" w14:textId="1D5C7B39" w:rsidR="00AE4127" w:rsidRPr="004F1A99" w:rsidRDefault="00D93DCC" w:rsidP="00AE4127">
            <w:pPr>
              <w:tabs>
                <w:tab w:val="left" w:pos="426"/>
              </w:tabs>
              <w:rPr>
                <w:bCs/>
                <w:szCs w:val="24"/>
              </w:rPr>
            </w:pPr>
            <w:r w:rsidRPr="004F1A99">
              <w:rPr>
                <w:szCs w:val="24"/>
              </w:rPr>
              <w:t xml:space="preserve">Panevėžio apskrities vyriausiojo policijos komisariato </w:t>
            </w:r>
            <w:r w:rsidRPr="004F1A99">
              <w:rPr>
                <w:bCs/>
                <w:szCs w:val="24"/>
              </w:rPr>
              <w:t xml:space="preserve">Pasvalio rajono policijos komisariatas (toliau – Policijos komisariatas), </w:t>
            </w:r>
            <w:r w:rsidR="00AE4127">
              <w:rPr>
                <w:bCs/>
                <w:szCs w:val="24"/>
              </w:rPr>
              <w:t>ugdymo įstaigos</w:t>
            </w:r>
          </w:p>
        </w:tc>
      </w:tr>
      <w:tr w:rsidR="00AE4127" w:rsidRPr="004F1A99" w14:paraId="45507AA1" w14:textId="77777777" w:rsidTr="00BF63B9">
        <w:trPr>
          <w:trHeight w:val="856"/>
        </w:trPr>
        <w:tc>
          <w:tcPr>
            <w:tcW w:w="2235" w:type="dxa"/>
            <w:vMerge/>
          </w:tcPr>
          <w:p w14:paraId="1B799206" w14:textId="77777777" w:rsidR="00AE4127" w:rsidRPr="004F1A99" w:rsidRDefault="00AE4127" w:rsidP="00AE4127">
            <w:pPr>
              <w:tabs>
                <w:tab w:val="left" w:pos="426"/>
              </w:tabs>
              <w:jc w:val="both"/>
              <w:rPr>
                <w:szCs w:val="24"/>
              </w:rPr>
            </w:pPr>
          </w:p>
        </w:tc>
        <w:tc>
          <w:tcPr>
            <w:tcW w:w="4819" w:type="dxa"/>
          </w:tcPr>
          <w:p w14:paraId="21E3A1C9" w14:textId="70F6C1BC" w:rsidR="00AE4127" w:rsidRDefault="00D93DCC" w:rsidP="00AE4127">
            <w:pPr>
              <w:tabs>
                <w:tab w:val="left" w:pos="426"/>
              </w:tabs>
              <w:rPr>
                <w:bCs/>
                <w:szCs w:val="24"/>
              </w:rPr>
            </w:pPr>
            <w:r>
              <w:rPr>
                <w:bCs/>
                <w:szCs w:val="24"/>
              </w:rPr>
              <w:t>3</w:t>
            </w:r>
            <w:r w:rsidR="00AE4127">
              <w:rPr>
                <w:bCs/>
                <w:szCs w:val="24"/>
              </w:rPr>
              <w:t>.</w:t>
            </w:r>
            <w:r w:rsidR="00AE4127" w:rsidRPr="004F1A99">
              <w:rPr>
                <w:bCs/>
                <w:szCs w:val="24"/>
              </w:rPr>
              <w:t xml:space="preserve">2. Skatinti ir palaikyti bendruomenių iniciatyvą  teikiant siūlymus dėl „Nerūkymo zonų“ steigimo </w:t>
            </w:r>
          </w:p>
        </w:tc>
        <w:tc>
          <w:tcPr>
            <w:tcW w:w="2693" w:type="dxa"/>
          </w:tcPr>
          <w:p w14:paraId="34C258F0" w14:textId="262E3F70" w:rsidR="00AE4127" w:rsidRDefault="00AE4127" w:rsidP="00AE4127">
            <w:pPr>
              <w:tabs>
                <w:tab w:val="left" w:pos="426"/>
              </w:tabs>
              <w:rPr>
                <w:bCs/>
                <w:szCs w:val="24"/>
              </w:rPr>
            </w:pPr>
            <w:r w:rsidRPr="004F1A99">
              <w:rPr>
                <w:bCs/>
                <w:szCs w:val="24"/>
              </w:rPr>
              <w:t>Pateiktų siūlymų skaičius (</w:t>
            </w:r>
            <w:r w:rsidR="00185F13">
              <w:rPr>
                <w:bCs/>
                <w:szCs w:val="24"/>
              </w:rPr>
              <w:t>2</w:t>
            </w:r>
            <w:r w:rsidRPr="004F1A99">
              <w:rPr>
                <w:bCs/>
                <w:szCs w:val="24"/>
              </w:rPr>
              <w:t>)</w:t>
            </w:r>
          </w:p>
        </w:tc>
        <w:tc>
          <w:tcPr>
            <w:tcW w:w="1134" w:type="dxa"/>
          </w:tcPr>
          <w:p w14:paraId="1EDABC84" w14:textId="77777777" w:rsidR="00AE4127" w:rsidRPr="004F1A99" w:rsidRDefault="00AE4127" w:rsidP="00AE4127">
            <w:pPr>
              <w:tabs>
                <w:tab w:val="left" w:pos="426"/>
              </w:tabs>
              <w:jc w:val="center"/>
              <w:rPr>
                <w:bCs/>
                <w:szCs w:val="24"/>
              </w:rPr>
            </w:pPr>
          </w:p>
        </w:tc>
        <w:tc>
          <w:tcPr>
            <w:tcW w:w="4253" w:type="dxa"/>
          </w:tcPr>
          <w:p w14:paraId="487ED8D0" w14:textId="57447A5C" w:rsidR="00AE4127" w:rsidRPr="004F1A99" w:rsidRDefault="00DD7443" w:rsidP="00AE4127">
            <w:pPr>
              <w:tabs>
                <w:tab w:val="left" w:pos="426"/>
              </w:tabs>
              <w:rPr>
                <w:bCs/>
                <w:szCs w:val="24"/>
              </w:rPr>
            </w:pPr>
            <w:r>
              <w:rPr>
                <w:bCs/>
                <w:szCs w:val="24"/>
              </w:rPr>
              <w:t>A</w:t>
            </w:r>
            <w:r w:rsidR="00AE4127" w:rsidRPr="004F1A99">
              <w:rPr>
                <w:bCs/>
                <w:szCs w:val="24"/>
              </w:rPr>
              <w:t xml:space="preserve">dministracija, </w:t>
            </w:r>
            <w:r w:rsidR="00185F13">
              <w:rPr>
                <w:bCs/>
                <w:szCs w:val="24"/>
              </w:rPr>
              <w:t>S</w:t>
            </w:r>
            <w:r w:rsidR="00185F13" w:rsidRPr="004F1A99">
              <w:rPr>
                <w:bCs/>
                <w:szCs w:val="24"/>
              </w:rPr>
              <w:t xml:space="preserve">avivaldybės </w:t>
            </w:r>
            <w:r w:rsidR="00185F13">
              <w:rPr>
                <w:bCs/>
                <w:szCs w:val="24"/>
              </w:rPr>
              <w:t>n</w:t>
            </w:r>
            <w:r w:rsidR="00185F13" w:rsidRPr="004F1A99">
              <w:rPr>
                <w:bCs/>
                <w:szCs w:val="24"/>
              </w:rPr>
              <w:t>eigiamų socialinių veiksnių prevencijai koordinuoti komisija (toliau – Komisija)</w:t>
            </w:r>
          </w:p>
        </w:tc>
      </w:tr>
      <w:tr w:rsidR="00AE4127" w:rsidRPr="004F1A99" w14:paraId="47163197" w14:textId="77777777" w:rsidTr="00BF63B9">
        <w:tc>
          <w:tcPr>
            <w:tcW w:w="2235" w:type="dxa"/>
            <w:vMerge/>
          </w:tcPr>
          <w:p w14:paraId="3B7D4EE0" w14:textId="77777777" w:rsidR="00AE4127" w:rsidRPr="004F1A99" w:rsidRDefault="00AE4127" w:rsidP="00AE4127">
            <w:pPr>
              <w:tabs>
                <w:tab w:val="left" w:pos="426"/>
              </w:tabs>
              <w:jc w:val="both"/>
              <w:rPr>
                <w:szCs w:val="24"/>
              </w:rPr>
            </w:pPr>
          </w:p>
        </w:tc>
        <w:tc>
          <w:tcPr>
            <w:tcW w:w="4819" w:type="dxa"/>
          </w:tcPr>
          <w:p w14:paraId="5147BFCA" w14:textId="721CADBA" w:rsidR="00AE4127" w:rsidRPr="004F1A99" w:rsidRDefault="00D93DCC" w:rsidP="00AE4127">
            <w:pPr>
              <w:tabs>
                <w:tab w:val="left" w:pos="426"/>
              </w:tabs>
              <w:rPr>
                <w:bCs/>
                <w:szCs w:val="24"/>
              </w:rPr>
            </w:pPr>
            <w:r>
              <w:rPr>
                <w:bCs/>
                <w:szCs w:val="24"/>
              </w:rPr>
              <w:t>3</w:t>
            </w:r>
            <w:r w:rsidR="00AE4127">
              <w:rPr>
                <w:bCs/>
                <w:szCs w:val="24"/>
              </w:rPr>
              <w:t>.3</w:t>
            </w:r>
            <w:r w:rsidR="00AE4127" w:rsidRPr="004F1A99">
              <w:rPr>
                <w:bCs/>
                <w:szCs w:val="24"/>
              </w:rPr>
              <w:t>. „Nerūkymo zonų“ ženklinimas (ženklinimo atnaujinimas, papildymas)</w:t>
            </w:r>
          </w:p>
        </w:tc>
        <w:tc>
          <w:tcPr>
            <w:tcW w:w="2693" w:type="dxa"/>
          </w:tcPr>
          <w:p w14:paraId="48958F1C" w14:textId="77777777" w:rsidR="00AE4127" w:rsidRPr="004F1A99" w:rsidRDefault="00AE4127" w:rsidP="00AE4127">
            <w:pPr>
              <w:tabs>
                <w:tab w:val="left" w:pos="426"/>
              </w:tabs>
              <w:rPr>
                <w:bCs/>
                <w:szCs w:val="24"/>
              </w:rPr>
            </w:pPr>
            <w:r w:rsidRPr="004F1A99">
              <w:rPr>
                <w:bCs/>
                <w:szCs w:val="24"/>
              </w:rPr>
              <w:t>Atnaujintų ir naujai paženklintų vietų skaičius (15–20)</w:t>
            </w:r>
          </w:p>
        </w:tc>
        <w:tc>
          <w:tcPr>
            <w:tcW w:w="1134" w:type="dxa"/>
          </w:tcPr>
          <w:p w14:paraId="2CA00023" w14:textId="2591F31F" w:rsidR="00AE4127" w:rsidRPr="004F1A99" w:rsidRDefault="0044535B" w:rsidP="00AE4127">
            <w:pPr>
              <w:tabs>
                <w:tab w:val="left" w:pos="426"/>
              </w:tabs>
              <w:jc w:val="center"/>
              <w:rPr>
                <w:bCs/>
                <w:szCs w:val="24"/>
              </w:rPr>
            </w:pPr>
            <w:r>
              <w:rPr>
                <w:bCs/>
                <w:szCs w:val="24"/>
              </w:rPr>
              <w:t>300</w:t>
            </w:r>
          </w:p>
        </w:tc>
        <w:tc>
          <w:tcPr>
            <w:tcW w:w="4253" w:type="dxa"/>
          </w:tcPr>
          <w:p w14:paraId="113205D3" w14:textId="04F36D2A" w:rsidR="00AE4127" w:rsidRPr="004F1A99" w:rsidRDefault="00AE4127" w:rsidP="00AE4127">
            <w:pPr>
              <w:tabs>
                <w:tab w:val="left" w:pos="426"/>
              </w:tabs>
              <w:rPr>
                <w:bCs/>
                <w:szCs w:val="24"/>
              </w:rPr>
            </w:pPr>
            <w:r w:rsidRPr="004F1A99">
              <w:rPr>
                <w:bCs/>
                <w:szCs w:val="24"/>
              </w:rPr>
              <w:t>Visuomenės sveikatos biuras, seniūnij</w:t>
            </w:r>
            <w:r w:rsidR="00573DC0">
              <w:rPr>
                <w:bCs/>
                <w:szCs w:val="24"/>
              </w:rPr>
              <w:t>os</w:t>
            </w:r>
          </w:p>
        </w:tc>
      </w:tr>
      <w:tr w:rsidR="00AE4127" w:rsidRPr="004F1A99" w14:paraId="5E97A52C" w14:textId="77777777" w:rsidTr="00BF63B9">
        <w:tc>
          <w:tcPr>
            <w:tcW w:w="2235" w:type="dxa"/>
            <w:vMerge/>
          </w:tcPr>
          <w:p w14:paraId="397941B3" w14:textId="77777777" w:rsidR="00AE4127" w:rsidRPr="004F1A99" w:rsidRDefault="00AE4127" w:rsidP="00AE4127">
            <w:pPr>
              <w:tabs>
                <w:tab w:val="left" w:pos="426"/>
              </w:tabs>
              <w:jc w:val="both"/>
              <w:rPr>
                <w:szCs w:val="24"/>
              </w:rPr>
            </w:pPr>
          </w:p>
        </w:tc>
        <w:tc>
          <w:tcPr>
            <w:tcW w:w="4819" w:type="dxa"/>
          </w:tcPr>
          <w:p w14:paraId="7BDA53AE" w14:textId="5D8621DA" w:rsidR="00AE4127" w:rsidRPr="004F1A99" w:rsidRDefault="00D93DCC" w:rsidP="00AE4127">
            <w:pPr>
              <w:tabs>
                <w:tab w:val="left" w:pos="426"/>
              </w:tabs>
              <w:rPr>
                <w:bCs/>
                <w:szCs w:val="24"/>
              </w:rPr>
            </w:pPr>
            <w:r>
              <w:rPr>
                <w:bCs/>
                <w:szCs w:val="24"/>
              </w:rPr>
              <w:t>3</w:t>
            </w:r>
            <w:r w:rsidR="00AE4127">
              <w:rPr>
                <w:bCs/>
                <w:szCs w:val="24"/>
              </w:rPr>
              <w:t>.4</w:t>
            </w:r>
            <w:r w:rsidR="00AE4127" w:rsidRPr="004F1A99">
              <w:rPr>
                <w:bCs/>
                <w:szCs w:val="24"/>
              </w:rPr>
              <w:t xml:space="preserve">. Gyventojų informavimas apie „Nerūkymo zonas“ </w:t>
            </w:r>
          </w:p>
        </w:tc>
        <w:tc>
          <w:tcPr>
            <w:tcW w:w="2693" w:type="dxa"/>
          </w:tcPr>
          <w:p w14:paraId="01C92A62" w14:textId="77777777" w:rsidR="00AE4127" w:rsidRPr="004F1A99" w:rsidRDefault="00AE4127" w:rsidP="00AE4127">
            <w:pPr>
              <w:tabs>
                <w:tab w:val="left" w:pos="426"/>
              </w:tabs>
              <w:rPr>
                <w:bCs/>
                <w:szCs w:val="24"/>
              </w:rPr>
            </w:pPr>
            <w:r w:rsidRPr="004F1A99">
              <w:rPr>
                <w:bCs/>
                <w:szCs w:val="24"/>
              </w:rPr>
              <w:t>Straipsnių skaičius (</w:t>
            </w:r>
            <w:r>
              <w:rPr>
                <w:bCs/>
                <w:szCs w:val="24"/>
              </w:rPr>
              <w:t>1</w:t>
            </w:r>
            <w:r w:rsidRPr="004F1A99">
              <w:rPr>
                <w:bCs/>
                <w:szCs w:val="24"/>
              </w:rPr>
              <w:t>)</w:t>
            </w:r>
            <w:r>
              <w:rPr>
                <w:bCs/>
                <w:szCs w:val="24"/>
              </w:rPr>
              <w:t xml:space="preserve"> </w:t>
            </w:r>
          </w:p>
        </w:tc>
        <w:tc>
          <w:tcPr>
            <w:tcW w:w="1134" w:type="dxa"/>
          </w:tcPr>
          <w:p w14:paraId="1D6BA1EF" w14:textId="77777777" w:rsidR="00AE4127" w:rsidRPr="004F1A99" w:rsidRDefault="00AE4127" w:rsidP="00AE4127">
            <w:pPr>
              <w:tabs>
                <w:tab w:val="left" w:pos="426"/>
              </w:tabs>
              <w:jc w:val="center"/>
              <w:rPr>
                <w:bCs/>
                <w:szCs w:val="24"/>
              </w:rPr>
            </w:pPr>
          </w:p>
        </w:tc>
        <w:tc>
          <w:tcPr>
            <w:tcW w:w="4253" w:type="dxa"/>
          </w:tcPr>
          <w:p w14:paraId="4530075F" w14:textId="77777777" w:rsidR="00AE4127" w:rsidRPr="004F1A99" w:rsidRDefault="00AE4127" w:rsidP="00AE4127">
            <w:pPr>
              <w:tabs>
                <w:tab w:val="left" w:pos="426"/>
              </w:tabs>
              <w:rPr>
                <w:bCs/>
                <w:szCs w:val="24"/>
              </w:rPr>
            </w:pPr>
            <w:r w:rsidRPr="004F1A99">
              <w:rPr>
                <w:bCs/>
                <w:szCs w:val="24"/>
              </w:rPr>
              <w:t>Komisija, Visuomenės sveikatos biuras</w:t>
            </w:r>
          </w:p>
        </w:tc>
      </w:tr>
      <w:tr w:rsidR="00AE4127" w:rsidRPr="004F1A99" w14:paraId="75BD1B29" w14:textId="77777777" w:rsidTr="00BF63B9">
        <w:tc>
          <w:tcPr>
            <w:tcW w:w="2235" w:type="dxa"/>
            <w:vMerge/>
          </w:tcPr>
          <w:p w14:paraId="7AA864C5" w14:textId="77777777" w:rsidR="00AE4127" w:rsidRPr="004F1A99" w:rsidRDefault="00AE4127" w:rsidP="00AE4127">
            <w:pPr>
              <w:tabs>
                <w:tab w:val="left" w:pos="426"/>
              </w:tabs>
              <w:jc w:val="both"/>
              <w:rPr>
                <w:szCs w:val="24"/>
              </w:rPr>
            </w:pPr>
          </w:p>
        </w:tc>
        <w:tc>
          <w:tcPr>
            <w:tcW w:w="4819" w:type="dxa"/>
          </w:tcPr>
          <w:p w14:paraId="292EC6F7" w14:textId="4FE8861B" w:rsidR="00AE4127" w:rsidRPr="005F6541" w:rsidRDefault="00D93DCC" w:rsidP="00AE4127">
            <w:pPr>
              <w:tabs>
                <w:tab w:val="left" w:pos="426"/>
              </w:tabs>
              <w:rPr>
                <w:bCs/>
                <w:szCs w:val="24"/>
              </w:rPr>
            </w:pPr>
            <w:r>
              <w:rPr>
                <w:bCs/>
                <w:szCs w:val="24"/>
              </w:rPr>
              <w:t>3</w:t>
            </w:r>
            <w:r w:rsidR="00AE4127" w:rsidRPr="00811F34">
              <w:rPr>
                <w:bCs/>
                <w:szCs w:val="24"/>
              </w:rPr>
              <w:t>.</w:t>
            </w:r>
            <w:r w:rsidR="00AE4127">
              <w:rPr>
                <w:bCs/>
                <w:szCs w:val="24"/>
              </w:rPr>
              <w:t>5</w:t>
            </w:r>
            <w:r w:rsidR="00AE4127" w:rsidRPr="00811F34">
              <w:rPr>
                <w:bCs/>
                <w:szCs w:val="24"/>
              </w:rPr>
              <w:t xml:space="preserve">. </w:t>
            </w:r>
            <w:r w:rsidR="00AE4127" w:rsidRPr="0002381F">
              <w:rPr>
                <w:bCs/>
                <w:szCs w:val="24"/>
              </w:rPr>
              <w:t>Organizuoti ir teikti informaciją apie elektronines cigaretes</w:t>
            </w:r>
            <w:r w:rsidR="00AE4127" w:rsidRPr="0002381F">
              <w:rPr>
                <w:szCs w:val="24"/>
              </w:rPr>
              <w:t xml:space="preserve"> ir kaitinamus tabako gaminius</w:t>
            </w:r>
            <w:r w:rsidR="00AE4127" w:rsidRPr="0002381F">
              <w:rPr>
                <w:bCs/>
                <w:szCs w:val="24"/>
              </w:rPr>
              <w:t>, jų daromą žalą žmogaus sveikatai ugdymo įstaigų</w:t>
            </w:r>
            <w:r w:rsidR="00AE4127" w:rsidRPr="00811F34">
              <w:rPr>
                <w:bCs/>
                <w:szCs w:val="24"/>
              </w:rPr>
              <w:t xml:space="preserve"> bendruomenėms, vaikams ir jų tėvams.</w:t>
            </w:r>
          </w:p>
        </w:tc>
        <w:tc>
          <w:tcPr>
            <w:tcW w:w="2693" w:type="dxa"/>
          </w:tcPr>
          <w:p w14:paraId="0293ACB4" w14:textId="09AFA107" w:rsidR="00AE4127" w:rsidRPr="00AD4D5E" w:rsidRDefault="00AE4127" w:rsidP="00AE4127">
            <w:pPr>
              <w:rPr>
                <w:szCs w:val="24"/>
                <w:lang w:eastAsia="lt-LT"/>
              </w:rPr>
            </w:pPr>
            <w:r w:rsidRPr="00AD4D5E">
              <w:rPr>
                <w:szCs w:val="24"/>
                <w:lang w:eastAsia="lt-LT"/>
              </w:rPr>
              <w:t>Renginių skaičius (</w:t>
            </w:r>
            <w:r w:rsidR="00D93DCC">
              <w:rPr>
                <w:szCs w:val="24"/>
                <w:lang w:eastAsia="lt-LT"/>
              </w:rPr>
              <w:t>1</w:t>
            </w:r>
            <w:r w:rsidR="002665CA">
              <w:rPr>
                <w:szCs w:val="24"/>
                <w:lang w:eastAsia="lt-LT"/>
              </w:rPr>
              <w:t>0</w:t>
            </w:r>
            <w:r w:rsidRPr="00AD4D5E">
              <w:rPr>
                <w:szCs w:val="24"/>
                <w:lang w:eastAsia="lt-LT"/>
              </w:rPr>
              <w:t>)</w:t>
            </w:r>
          </w:p>
          <w:p w14:paraId="765526FD" w14:textId="77777777" w:rsidR="00AE4127" w:rsidRPr="004F1A99" w:rsidRDefault="00AE4127" w:rsidP="00AE4127">
            <w:pPr>
              <w:tabs>
                <w:tab w:val="left" w:pos="426"/>
              </w:tabs>
              <w:rPr>
                <w:bCs/>
                <w:szCs w:val="24"/>
              </w:rPr>
            </w:pPr>
          </w:p>
        </w:tc>
        <w:tc>
          <w:tcPr>
            <w:tcW w:w="1134" w:type="dxa"/>
          </w:tcPr>
          <w:p w14:paraId="3BC5C18E" w14:textId="77777777" w:rsidR="00AE4127" w:rsidRPr="004F1A99" w:rsidRDefault="00AE4127" w:rsidP="00AE4127">
            <w:pPr>
              <w:tabs>
                <w:tab w:val="left" w:pos="426"/>
              </w:tabs>
              <w:jc w:val="center"/>
              <w:rPr>
                <w:bCs/>
                <w:szCs w:val="24"/>
              </w:rPr>
            </w:pPr>
          </w:p>
        </w:tc>
        <w:tc>
          <w:tcPr>
            <w:tcW w:w="4253" w:type="dxa"/>
          </w:tcPr>
          <w:p w14:paraId="2C9F48EB" w14:textId="77777777" w:rsidR="00AE4127" w:rsidRPr="004F1A99" w:rsidRDefault="00AE4127" w:rsidP="00AE4127">
            <w:pPr>
              <w:tabs>
                <w:tab w:val="left" w:pos="426"/>
              </w:tabs>
              <w:rPr>
                <w:bCs/>
                <w:szCs w:val="24"/>
              </w:rPr>
            </w:pPr>
            <w:r w:rsidRPr="004F1A99">
              <w:rPr>
                <w:bCs/>
                <w:szCs w:val="24"/>
              </w:rPr>
              <w:t>Visuomenės sveikatos biuras</w:t>
            </w:r>
            <w:r>
              <w:rPr>
                <w:bCs/>
                <w:szCs w:val="24"/>
              </w:rPr>
              <w:t xml:space="preserve">, ugdymo įstaigos </w:t>
            </w:r>
          </w:p>
        </w:tc>
      </w:tr>
      <w:tr w:rsidR="00AE4127" w:rsidRPr="004F1A99" w14:paraId="578CF1EA" w14:textId="77777777" w:rsidTr="00BF63B9">
        <w:trPr>
          <w:trHeight w:val="1301"/>
        </w:trPr>
        <w:tc>
          <w:tcPr>
            <w:tcW w:w="2235" w:type="dxa"/>
            <w:vMerge w:val="restart"/>
          </w:tcPr>
          <w:p w14:paraId="72C7F225" w14:textId="16EAD510" w:rsidR="00AE4127" w:rsidRPr="004F1A99" w:rsidRDefault="00D93DCC" w:rsidP="00AE4127">
            <w:pPr>
              <w:rPr>
                <w:szCs w:val="24"/>
              </w:rPr>
            </w:pPr>
            <w:r>
              <w:rPr>
                <w:szCs w:val="24"/>
              </w:rPr>
              <w:t>4</w:t>
            </w:r>
            <w:r w:rsidR="00AE4127" w:rsidRPr="004F1A99">
              <w:rPr>
                <w:szCs w:val="24"/>
              </w:rPr>
              <w:t>. Kelti programą vykdančių specialistų kvalifikaciją</w:t>
            </w:r>
          </w:p>
        </w:tc>
        <w:tc>
          <w:tcPr>
            <w:tcW w:w="4819" w:type="dxa"/>
          </w:tcPr>
          <w:p w14:paraId="7BA17830" w14:textId="5486DBD2" w:rsidR="00AE4127" w:rsidRPr="004F1A99" w:rsidRDefault="00D93DCC" w:rsidP="00AE4127">
            <w:pPr>
              <w:tabs>
                <w:tab w:val="left" w:pos="426"/>
              </w:tabs>
              <w:rPr>
                <w:bCs/>
                <w:szCs w:val="24"/>
              </w:rPr>
            </w:pPr>
            <w:r>
              <w:rPr>
                <w:bCs/>
                <w:szCs w:val="24"/>
              </w:rPr>
              <w:t>4</w:t>
            </w:r>
            <w:r w:rsidR="00AE4127">
              <w:rPr>
                <w:bCs/>
                <w:szCs w:val="24"/>
              </w:rPr>
              <w:t>.</w:t>
            </w:r>
            <w:r w:rsidR="00AE4127" w:rsidRPr="004F1A99">
              <w:rPr>
                <w:bCs/>
                <w:szCs w:val="24"/>
              </w:rPr>
              <w:t xml:space="preserve">1. </w:t>
            </w:r>
            <w:r w:rsidR="00AE4127" w:rsidRPr="00AD4D5E">
              <w:rPr>
                <w:bCs/>
                <w:szCs w:val="24"/>
              </w:rPr>
              <w:t xml:space="preserve">Organizuoti seminarą </w:t>
            </w:r>
            <w:r w:rsidR="00AE4127">
              <w:rPr>
                <w:bCs/>
                <w:szCs w:val="24"/>
              </w:rPr>
              <w:t xml:space="preserve">specialistams, </w:t>
            </w:r>
            <w:r w:rsidR="00AE4127" w:rsidRPr="00AD4D5E">
              <w:rPr>
                <w:bCs/>
                <w:szCs w:val="24"/>
              </w:rPr>
              <w:t xml:space="preserve">bendruomenių nariams, darbdaviams </w:t>
            </w:r>
            <w:r w:rsidR="00AE4127">
              <w:rPr>
                <w:bCs/>
                <w:szCs w:val="24"/>
              </w:rPr>
              <w:t>priklausomybių</w:t>
            </w:r>
            <w:r w:rsidR="00AE4127" w:rsidRPr="00AD4D5E">
              <w:rPr>
                <w:bCs/>
                <w:szCs w:val="24"/>
              </w:rPr>
              <w:t xml:space="preserve"> prevencijos tema</w:t>
            </w:r>
            <w:r w:rsidR="00AE4127">
              <w:rPr>
                <w:b/>
                <w:bCs/>
                <w:color w:val="FF0000"/>
                <w:szCs w:val="24"/>
              </w:rPr>
              <w:t xml:space="preserve"> </w:t>
            </w:r>
          </w:p>
        </w:tc>
        <w:tc>
          <w:tcPr>
            <w:tcW w:w="2693" w:type="dxa"/>
          </w:tcPr>
          <w:p w14:paraId="7C8CC84A" w14:textId="77777777" w:rsidR="00AE4127" w:rsidRPr="004F1A99" w:rsidRDefault="00AE4127" w:rsidP="00AE4127">
            <w:pPr>
              <w:tabs>
                <w:tab w:val="left" w:pos="426"/>
              </w:tabs>
              <w:rPr>
                <w:bCs/>
                <w:szCs w:val="24"/>
              </w:rPr>
            </w:pPr>
            <w:r w:rsidRPr="004F1A99">
              <w:rPr>
                <w:bCs/>
                <w:szCs w:val="24"/>
              </w:rPr>
              <w:t>Dalyvių skaičius (50)</w:t>
            </w:r>
          </w:p>
        </w:tc>
        <w:tc>
          <w:tcPr>
            <w:tcW w:w="1134" w:type="dxa"/>
          </w:tcPr>
          <w:p w14:paraId="3FECACA7" w14:textId="77086A45" w:rsidR="00AE4127" w:rsidRPr="004F1A99" w:rsidRDefault="00D93DCC" w:rsidP="00AE4127">
            <w:pPr>
              <w:tabs>
                <w:tab w:val="left" w:pos="426"/>
              </w:tabs>
              <w:jc w:val="center"/>
              <w:rPr>
                <w:bCs/>
                <w:szCs w:val="24"/>
              </w:rPr>
            </w:pPr>
            <w:r>
              <w:rPr>
                <w:bCs/>
                <w:szCs w:val="24"/>
              </w:rPr>
              <w:t>600</w:t>
            </w:r>
          </w:p>
        </w:tc>
        <w:tc>
          <w:tcPr>
            <w:tcW w:w="4253" w:type="dxa"/>
          </w:tcPr>
          <w:p w14:paraId="75A8608D" w14:textId="77777777" w:rsidR="00AE4127" w:rsidRPr="004F1A99" w:rsidRDefault="00AE4127" w:rsidP="00AE4127">
            <w:pPr>
              <w:tabs>
                <w:tab w:val="left" w:pos="426"/>
              </w:tabs>
              <w:rPr>
                <w:bCs/>
                <w:szCs w:val="24"/>
              </w:rPr>
            </w:pPr>
            <w:r>
              <w:rPr>
                <w:szCs w:val="24"/>
              </w:rPr>
              <w:t xml:space="preserve">Komisija, </w:t>
            </w:r>
            <w:r w:rsidRPr="004F1A99">
              <w:rPr>
                <w:bCs/>
                <w:szCs w:val="24"/>
              </w:rPr>
              <w:t>Visuomenės sveikatos biuras</w:t>
            </w:r>
          </w:p>
        </w:tc>
      </w:tr>
      <w:tr w:rsidR="00AE4127" w:rsidRPr="004F1A99" w14:paraId="5D9A5BEA" w14:textId="77777777" w:rsidTr="00BF63B9">
        <w:trPr>
          <w:trHeight w:val="1301"/>
        </w:trPr>
        <w:tc>
          <w:tcPr>
            <w:tcW w:w="2235" w:type="dxa"/>
            <w:vMerge/>
          </w:tcPr>
          <w:p w14:paraId="55297F0A" w14:textId="77777777" w:rsidR="00AE4127" w:rsidRPr="004F1A99" w:rsidRDefault="00AE4127" w:rsidP="00AE4127">
            <w:pPr>
              <w:rPr>
                <w:szCs w:val="24"/>
              </w:rPr>
            </w:pPr>
          </w:p>
        </w:tc>
        <w:tc>
          <w:tcPr>
            <w:tcW w:w="4819" w:type="dxa"/>
          </w:tcPr>
          <w:p w14:paraId="33FB8517" w14:textId="62EDE961" w:rsidR="00AE4127" w:rsidRDefault="00D93DCC" w:rsidP="00AE4127">
            <w:pPr>
              <w:tabs>
                <w:tab w:val="left" w:pos="426"/>
              </w:tabs>
              <w:rPr>
                <w:bCs/>
                <w:szCs w:val="24"/>
              </w:rPr>
            </w:pPr>
            <w:r>
              <w:rPr>
                <w:bCs/>
                <w:szCs w:val="24"/>
              </w:rPr>
              <w:t>4</w:t>
            </w:r>
            <w:r w:rsidR="00AE4127">
              <w:rPr>
                <w:bCs/>
                <w:szCs w:val="24"/>
              </w:rPr>
              <w:t>.2</w:t>
            </w:r>
            <w:r w:rsidR="00AE4127" w:rsidRPr="0089553F">
              <w:rPr>
                <w:bCs/>
                <w:szCs w:val="24"/>
              </w:rPr>
              <w:t xml:space="preserve">. Dalyvauti </w:t>
            </w:r>
            <w:r w:rsidR="00AE4127" w:rsidRPr="0089553F">
              <w:rPr>
                <w:szCs w:val="24"/>
                <w:shd w:val="clear" w:color="auto" w:fill="FFFFFF"/>
              </w:rPr>
              <w:t>Narkotikų, tabako ir alkoholio kontrolės departament</w:t>
            </w:r>
            <w:r w:rsidR="00AE4127">
              <w:rPr>
                <w:szCs w:val="24"/>
                <w:shd w:val="clear" w:color="auto" w:fill="FFFFFF"/>
              </w:rPr>
              <w:t xml:space="preserve">o </w:t>
            </w:r>
            <w:r w:rsidR="00AE4127" w:rsidRPr="0089553F">
              <w:rPr>
                <w:bCs/>
                <w:szCs w:val="24"/>
              </w:rPr>
              <w:t>organizuojamuose seminaruose, mokymuose</w:t>
            </w:r>
          </w:p>
        </w:tc>
        <w:tc>
          <w:tcPr>
            <w:tcW w:w="2693" w:type="dxa"/>
          </w:tcPr>
          <w:p w14:paraId="532D90C1" w14:textId="31C148EF" w:rsidR="00AE4127" w:rsidRPr="004F1A99" w:rsidRDefault="00AE4127" w:rsidP="00AE4127">
            <w:pPr>
              <w:tabs>
                <w:tab w:val="left" w:pos="426"/>
              </w:tabs>
              <w:rPr>
                <w:bCs/>
                <w:szCs w:val="24"/>
              </w:rPr>
            </w:pPr>
            <w:r w:rsidRPr="004F1A99">
              <w:rPr>
                <w:bCs/>
                <w:szCs w:val="24"/>
              </w:rPr>
              <w:t>Dalyvių skaičius (</w:t>
            </w:r>
            <w:r w:rsidR="002665CA">
              <w:rPr>
                <w:bCs/>
                <w:szCs w:val="24"/>
              </w:rPr>
              <w:t>5</w:t>
            </w:r>
            <w:r w:rsidRPr="004F1A99">
              <w:rPr>
                <w:bCs/>
                <w:szCs w:val="24"/>
              </w:rPr>
              <w:t>)</w:t>
            </w:r>
          </w:p>
        </w:tc>
        <w:tc>
          <w:tcPr>
            <w:tcW w:w="1134" w:type="dxa"/>
          </w:tcPr>
          <w:p w14:paraId="16172E4F" w14:textId="77777777" w:rsidR="00AE4127" w:rsidRDefault="00AE4127" w:rsidP="00AE4127">
            <w:pPr>
              <w:tabs>
                <w:tab w:val="left" w:pos="426"/>
              </w:tabs>
              <w:jc w:val="center"/>
              <w:rPr>
                <w:bCs/>
                <w:szCs w:val="24"/>
              </w:rPr>
            </w:pPr>
          </w:p>
        </w:tc>
        <w:tc>
          <w:tcPr>
            <w:tcW w:w="4253" w:type="dxa"/>
          </w:tcPr>
          <w:p w14:paraId="12583949" w14:textId="77777777" w:rsidR="00AE4127" w:rsidRDefault="00AE4127" w:rsidP="00AE4127">
            <w:pPr>
              <w:tabs>
                <w:tab w:val="left" w:pos="426"/>
              </w:tabs>
              <w:rPr>
                <w:szCs w:val="24"/>
              </w:rPr>
            </w:pPr>
            <w:r>
              <w:rPr>
                <w:szCs w:val="24"/>
              </w:rPr>
              <w:t>Komisija</w:t>
            </w:r>
          </w:p>
        </w:tc>
      </w:tr>
      <w:tr w:rsidR="00AE4127" w:rsidRPr="004F1A99" w14:paraId="571F9910" w14:textId="77777777" w:rsidTr="00BF63B9">
        <w:trPr>
          <w:trHeight w:val="1307"/>
        </w:trPr>
        <w:tc>
          <w:tcPr>
            <w:tcW w:w="2235" w:type="dxa"/>
          </w:tcPr>
          <w:p w14:paraId="05C51B45" w14:textId="2DA6735F" w:rsidR="00AE4127" w:rsidRPr="004F1A99" w:rsidRDefault="00180AAE" w:rsidP="00AE4127">
            <w:pPr>
              <w:tabs>
                <w:tab w:val="left" w:pos="426"/>
              </w:tabs>
              <w:rPr>
                <w:bCs/>
                <w:szCs w:val="24"/>
              </w:rPr>
            </w:pPr>
            <w:r>
              <w:rPr>
                <w:szCs w:val="24"/>
              </w:rPr>
              <w:t>5</w:t>
            </w:r>
            <w:r w:rsidR="00AE4127" w:rsidRPr="004F1A99">
              <w:rPr>
                <w:szCs w:val="24"/>
              </w:rPr>
              <w:t>. Vykdyti priklausomybę sukeliančių medžiagų vartojimo paplitimo bei jų žalos sveikatai tyrimą</w:t>
            </w:r>
          </w:p>
        </w:tc>
        <w:tc>
          <w:tcPr>
            <w:tcW w:w="4819" w:type="dxa"/>
          </w:tcPr>
          <w:p w14:paraId="75B3D1D2" w14:textId="2BD17D9D" w:rsidR="00AE4127" w:rsidRPr="004F1A99" w:rsidRDefault="00180AAE" w:rsidP="00AE4127">
            <w:pPr>
              <w:tabs>
                <w:tab w:val="left" w:pos="426"/>
                <w:tab w:val="center" w:pos="4153"/>
                <w:tab w:val="right" w:pos="8306"/>
              </w:tabs>
              <w:rPr>
                <w:bCs/>
                <w:szCs w:val="24"/>
              </w:rPr>
            </w:pPr>
            <w:r>
              <w:rPr>
                <w:bCs/>
                <w:szCs w:val="24"/>
              </w:rPr>
              <w:t>5</w:t>
            </w:r>
            <w:r w:rsidR="00AE4127">
              <w:rPr>
                <w:bCs/>
                <w:szCs w:val="24"/>
              </w:rPr>
              <w:t>.</w:t>
            </w:r>
            <w:r w:rsidR="00AE4127" w:rsidRPr="004F1A99">
              <w:rPr>
                <w:bCs/>
                <w:szCs w:val="24"/>
              </w:rPr>
              <w:t>1. Vykdyti narkotinių medžiagų aptikimo aplinkoje tyrimą rajono ugdymo įstaigose</w:t>
            </w:r>
          </w:p>
        </w:tc>
        <w:tc>
          <w:tcPr>
            <w:tcW w:w="2693" w:type="dxa"/>
          </w:tcPr>
          <w:p w14:paraId="0E85687E" w14:textId="77777777" w:rsidR="00AE4127" w:rsidRPr="004F1A99" w:rsidRDefault="00AE4127" w:rsidP="00AE4127">
            <w:pPr>
              <w:tabs>
                <w:tab w:val="left" w:pos="426"/>
                <w:tab w:val="center" w:pos="4153"/>
                <w:tab w:val="right" w:pos="8306"/>
              </w:tabs>
              <w:rPr>
                <w:bCs/>
                <w:szCs w:val="24"/>
              </w:rPr>
            </w:pPr>
            <w:r w:rsidRPr="004F1A99">
              <w:rPr>
                <w:bCs/>
                <w:szCs w:val="24"/>
              </w:rPr>
              <w:t>P</w:t>
            </w:r>
            <w:r>
              <w:rPr>
                <w:bCs/>
                <w:szCs w:val="24"/>
              </w:rPr>
              <w:t>atikrintų ugdymo įstaigų skaičius</w:t>
            </w:r>
            <w:r w:rsidRPr="004F1A99">
              <w:rPr>
                <w:bCs/>
                <w:szCs w:val="24"/>
              </w:rPr>
              <w:t xml:space="preserve"> (10) </w:t>
            </w:r>
          </w:p>
        </w:tc>
        <w:tc>
          <w:tcPr>
            <w:tcW w:w="1134" w:type="dxa"/>
          </w:tcPr>
          <w:p w14:paraId="2F065F59" w14:textId="1916088A" w:rsidR="00AE4127" w:rsidRPr="004F1A99" w:rsidRDefault="0044535B" w:rsidP="00AE4127">
            <w:pPr>
              <w:tabs>
                <w:tab w:val="left" w:pos="426"/>
              </w:tabs>
              <w:jc w:val="center"/>
              <w:rPr>
                <w:bCs/>
                <w:szCs w:val="24"/>
              </w:rPr>
            </w:pPr>
            <w:r>
              <w:rPr>
                <w:bCs/>
                <w:szCs w:val="24"/>
              </w:rPr>
              <w:t xml:space="preserve">1 </w:t>
            </w:r>
            <w:r w:rsidR="00D93DCC">
              <w:rPr>
                <w:bCs/>
                <w:szCs w:val="24"/>
              </w:rPr>
              <w:t>5</w:t>
            </w:r>
            <w:r w:rsidR="00AE4127">
              <w:rPr>
                <w:bCs/>
                <w:szCs w:val="24"/>
              </w:rPr>
              <w:t>00</w:t>
            </w:r>
          </w:p>
        </w:tc>
        <w:tc>
          <w:tcPr>
            <w:tcW w:w="4253" w:type="dxa"/>
          </w:tcPr>
          <w:p w14:paraId="2284AE4E" w14:textId="77777777" w:rsidR="00AE4127" w:rsidRPr="004F1A99" w:rsidRDefault="00AE4127" w:rsidP="00AE4127">
            <w:pPr>
              <w:tabs>
                <w:tab w:val="left" w:pos="426"/>
                <w:tab w:val="center" w:pos="4153"/>
                <w:tab w:val="right" w:pos="8306"/>
              </w:tabs>
              <w:rPr>
                <w:bCs/>
                <w:szCs w:val="24"/>
              </w:rPr>
            </w:pPr>
            <w:r w:rsidRPr="004F1A99">
              <w:rPr>
                <w:bCs/>
                <w:szCs w:val="24"/>
              </w:rPr>
              <w:t>Visuomenės sveikatos biuras, Policijos komisariatas</w:t>
            </w:r>
            <w:r>
              <w:rPr>
                <w:bCs/>
                <w:szCs w:val="24"/>
              </w:rPr>
              <w:t xml:space="preserve">, </w:t>
            </w:r>
            <w:r w:rsidRPr="004F1A99">
              <w:rPr>
                <w:bCs/>
                <w:szCs w:val="24"/>
              </w:rPr>
              <w:t>Komisija</w:t>
            </w:r>
          </w:p>
        </w:tc>
      </w:tr>
      <w:tr w:rsidR="00AE4127" w:rsidRPr="004F1A99" w14:paraId="36AE92FF" w14:textId="77777777" w:rsidTr="00BF63B9">
        <w:tc>
          <w:tcPr>
            <w:tcW w:w="2235" w:type="dxa"/>
            <w:vMerge w:val="restart"/>
          </w:tcPr>
          <w:p w14:paraId="1504C2D7" w14:textId="77777777" w:rsidR="00AE4127" w:rsidRPr="004F1A99" w:rsidRDefault="00AE4127" w:rsidP="00AE4127">
            <w:pPr>
              <w:rPr>
                <w:szCs w:val="24"/>
              </w:rPr>
            </w:pPr>
            <w:r w:rsidRPr="004F1A99">
              <w:rPr>
                <w:szCs w:val="24"/>
              </w:rPr>
              <w:t xml:space="preserve">6. Stiprinti Savivaldybės įstaigų, organizacijų, institucijų ir kt. bendradarbiavimą priklausomybę sukeliančių medžiagų vartojimo mažinimo, kontrolės ir prevencijos srityse </w:t>
            </w:r>
          </w:p>
        </w:tc>
        <w:tc>
          <w:tcPr>
            <w:tcW w:w="4819" w:type="dxa"/>
          </w:tcPr>
          <w:p w14:paraId="72B37696" w14:textId="77777777" w:rsidR="00AE4127" w:rsidRPr="004F1A99" w:rsidRDefault="00AE4127" w:rsidP="00AE4127">
            <w:pPr>
              <w:tabs>
                <w:tab w:val="left" w:pos="426"/>
              </w:tabs>
              <w:rPr>
                <w:bCs/>
                <w:szCs w:val="24"/>
              </w:rPr>
            </w:pPr>
            <w:r>
              <w:rPr>
                <w:bCs/>
                <w:szCs w:val="24"/>
              </w:rPr>
              <w:t>6.</w:t>
            </w:r>
            <w:r w:rsidRPr="004F1A99">
              <w:rPr>
                <w:bCs/>
                <w:szCs w:val="24"/>
              </w:rPr>
              <w:t>1. Dalyvauti kitų institucijų organizuojamuose prevenciniuose, sveikatingumo renginiuose</w:t>
            </w:r>
          </w:p>
        </w:tc>
        <w:tc>
          <w:tcPr>
            <w:tcW w:w="2693" w:type="dxa"/>
          </w:tcPr>
          <w:p w14:paraId="69D95971" w14:textId="5F17C5ED" w:rsidR="00AE4127" w:rsidRPr="004F1A99" w:rsidRDefault="00AE4127" w:rsidP="00AE4127">
            <w:pPr>
              <w:tabs>
                <w:tab w:val="left" w:pos="426"/>
              </w:tabs>
              <w:rPr>
                <w:bCs/>
                <w:szCs w:val="24"/>
              </w:rPr>
            </w:pPr>
            <w:r w:rsidRPr="004F1A99">
              <w:rPr>
                <w:bCs/>
                <w:szCs w:val="24"/>
              </w:rPr>
              <w:t>Renginių skaičius (</w:t>
            </w:r>
            <w:r w:rsidR="002665CA">
              <w:rPr>
                <w:bCs/>
                <w:szCs w:val="24"/>
              </w:rPr>
              <w:t>4</w:t>
            </w:r>
            <w:r w:rsidRPr="004F1A99">
              <w:rPr>
                <w:bCs/>
                <w:szCs w:val="24"/>
              </w:rPr>
              <w:t>)</w:t>
            </w:r>
          </w:p>
        </w:tc>
        <w:tc>
          <w:tcPr>
            <w:tcW w:w="1134" w:type="dxa"/>
          </w:tcPr>
          <w:p w14:paraId="5249351E" w14:textId="77777777" w:rsidR="00AE4127" w:rsidRPr="004F1A99" w:rsidRDefault="00AE4127" w:rsidP="00AE4127">
            <w:pPr>
              <w:tabs>
                <w:tab w:val="left" w:pos="426"/>
              </w:tabs>
              <w:rPr>
                <w:bCs/>
                <w:szCs w:val="24"/>
              </w:rPr>
            </w:pPr>
          </w:p>
        </w:tc>
        <w:tc>
          <w:tcPr>
            <w:tcW w:w="4253" w:type="dxa"/>
          </w:tcPr>
          <w:p w14:paraId="5D879D68" w14:textId="77777777" w:rsidR="00AE4127" w:rsidRPr="004F1A99" w:rsidRDefault="00AE4127" w:rsidP="00AE4127">
            <w:pPr>
              <w:tabs>
                <w:tab w:val="left" w:pos="426"/>
              </w:tabs>
              <w:rPr>
                <w:bCs/>
                <w:szCs w:val="24"/>
              </w:rPr>
            </w:pPr>
            <w:r w:rsidRPr="004F1A99">
              <w:rPr>
                <w:bCs/>
                <w:szCs w:val="24"/>
              </w:rPr>
              <w:t xml:space="preserve">Komisija, Visuomenės sveikatos biuras  </w:t>
            </w:r>
          </w:p>
        </w:tc>
      </w:tr>
      <w:tr w:rsidR="00AE4127" w:rsidRPr="004F1A99" w14:paraId="60013624" w14:textId="77777777" w:rsidTr="00BF63B9">
        <w:trPr>
          <w:trHeight w:val="1829"/>
        </w:trPr>
        <w:tc>
          <w:tcPr>
            <w:tcW w:w="2235" w:type="dxa"/>
            <w:vMerge/>
          </w:tcPr>
          <w:p w14:paraId="624A0FE9" w14:textId="77777777" w:rsidR="00AE4127" w:rsidRPr="004F1A99" w:rsidRDefault="00AE4127" w:rsidP="00AE4127">
            <w:pPr>
              <w:tabs>
                <w:tab w:val="left" w:pos="426"/>
              </w:tabs>
              <w:rPr>
                <w:szCs w:val="24"/>
              </w:rPr>
            </w:pPr>
          </w:p>
        </w:tc>
        <w:tc>
          <w:tcPr>
            <w:tcW w:w="4819" w:type="dxa"/>
          </w:tcPr>
          <w:p w14:paraId="4E513E3A" w14:textId="77777777" w:rsidR="00AE4127" w:rsidRPr="004F1A99" w:rsidRDefault="00AE4127" w:rsidP="00AE4127">
            <w:pPr>
              <w:tabs>
                <w:tab w:val="left" w:pos="426"/>
              </w:tabs>
              <w:rPr>
                <w:bCs/>
                <w:szCs w:val="24"/>
              </w:rPr>
            </w:pPr>
            <w:r>
              <w:rPr>
                <w:bCs/>
                <w:szCs w:val="24"/>
              </w:rPr>
              <w:t>6.</w:t>
            </w:r>
            <w:r w:rsidRPr="004F1A99">
              <w:rPr>
                <w:bCs/>
                <w:szCs w:val="24"/>
              </w:rPr>
              <w:t>2. Į Pasvalio rajono savivaldybės Neigiamų socialinių veiksnių prevencijai koordinuoti komisijos posėdžius kviestis Savivaldybės tarybos, nevyriausybinių organizacijų, įstaigų, bendruomenės narius</w:t>
            </w:r>
          </w:p>
        </w:tc>
        <w:tc>
          <w:tcPr>
            <w:tcW w:w="2693" w:type="dxa"/>
          </w:tcPr>
          <w:p w14:paraId="1DCD1615" w14:textId="2E10EB6B" w:rsidR="00AE4127" w:rsidRPr="004F1A99" w:rsidRDefault="00AE4127" w:rsidP="00AE4127">
            <w:pPr>
              <w:tabs>
                <w:tab w:val="left" w:pos="426"/>
              </w:tabs>
              <w:rPr>
                <w:bCs/>
                <w:szCs w:val="24"/>
              </w:rPr>
            </w:pPr>
            <w:r w:rsidRPr="004F1A99">
              <w:rPr>
                <w:bCs/>
                <w:szCs w:val="24"/>
              </w:rPr>
              <w:t>Posėdžių skaičius (</w:t>
            </w:r>
            <w:r w:rsidR="002665CA">
              <w:rPr>
                <w:bCs/>
                <w:szCs w:val="24"/>
              </w:rPr>
              <w:t>2</w:t>
            </w:r>
            <w:r w:rsidRPr="004F1A99">
              <w:rPr>
                <w:bCs/>
                <w:szCs w:val="24"/>
              </w:rPr>
              <w:t>)</w:t>
            </w:r>
            <w:r>
              <w:rPr>
                <w:bCs/>
                <w:szCs w:val="24"/>
              </w:rPr>
              <w:t xml:space="preserve"> </w:t>
            </w:r>
          </w:p>
        </w:tc>
        <w:tc>
          <w:tcPr>
            <w:tcW w:w="1134" w:type="dxa"/>
          </w:tcPr>
          <w:p w14:paraId="5FD4E364" w14:textId="77777777" w:rsidR="00AE4127" w:rsidRPr="004F1A99" w:rsidRDefault="00AE4127" w:rsidP="00AE4127">
            <w:pPr>
              <w:tabs>
                <w:tab w:val="left" w:pos="426"/>
              </w:tabs>
              <w:rPr>
                <w:bCs/>
                <w:szCs w:val="24"/>
              </w:rPr>
            </w:pPr>
          </w:p>
        </w:tc>
        <w:tc>
          <w:tcPr>
            <w:tcW w:w="4253" w:type="dxa"/>
          </w:tcPr>
          <w:p w14:paraId="05246346" w14:textId="77777777" w:rsidR="00AE4127" w:rsidRPr="004F1A99" w:rsidRDefault="00AE4127" w:rsidP="00AE4127">
            <w:pPr>
              <w:tabs>
                <w:tab w:val="left" w:pos="426"/>
              </w:tabs>
              <w:rPr>
                <w:bCs/>
                <w:szCs w:val="24"/>
              </w:rPr>
            </w:pPr>
            <w:r w:rsidRPr="004F1A99">
              <w:rPr>
                <w:bCs/>
                <w:szCs w:val="24"/>
              </w:rPr>
              <w:t>Komisija</w:t>
            </w:r>
          </w:p>
        </w:tc>
      </w:tr>
      <w:tr w:rsidR="00AE4127" w:rsidRPr="004F1A99" w14:paraId="14B41337" w14:textId="77777777" w:rsidTr="00BF63B9">
        <w:tc>
          <w:tcPr>
            <w:tcW w:w="9747" w:type="dxa"/>
            <w:gridSpan w:val="3"/>
          </w:tcPr>
          <w:p w14:paraId="2986E862" w14:textId="77777777" w:rsidR="00AE4127" w:rsidRPr="00F31D4F" w:rsidRDefault="00AE4127" w:rsidP="00AE4127">
            <w:pPr>
              <w:tabs>
                <w:tab w:val="left" w:pos="426"/>
              </w:tabs>
              <w:jc w:val="right"/>
              <w:rPr>
                <w:b/>
                <w:bCs/>
                <w:szCs w:val="24"/>
              </w:rPr>
            </w:pPr>
            <w:r w:rsidRPr="00F31D4F">
              <w:rPr>
                <w:b/>
                <w:bCs/>
                <w:szCs w:val="24"/>
              </w:rPr>
              <w:t xml:space="preserve">Iš viso lėšų </w:t>
            </w:r>
          </w:p>
        </w:tc>
        <w:tc>
          <w:tcPr>
            <w:tcW w:w="1134" w:type="dxa"/>
          </w:tcPr>
          <w:p w14:paraId="378DC142" w14:textId="1061B168" w:rsidR="00AE4127" w:rsidRPr="00F31D4F" w:rsidRDefault="0044535B" w:rsidP="00AE4127">
            <w:pPr>
              <w:tabs>
                <w:tab w:val="left" w:pos="426"/>
              </w:tabs>
              <w:rPr>
                <w:b/>
                <w:bCs/>
                <w:szCs w:val="24"/>
              </w:rPr>
            </w:pPr>
            <w:r>
              <w:rPr>
                <w:b/>
                <w:bCs/>
                <w:szCs w:val="24"/>
              </w:rPr>
              <w:t>5 0</w:t>
            </w:r>
            <w:r w:rsidR="00723FB8">
              <w:rPr>
                <w:b/>
                <w:bCs/>
                <w:szCs w:val="24"/>
              </w:rPr>
              <w:t>00</w:t>
            </w:r>
          </w:p>
        </w:tc>
        <w:tc>
          <w:tcPr>
            <w:tcW w:w="4253" w:type="dxa"/>
          </w:tcPr>
          <w:p w14:paraId="543BC9A8" w14:textId="77777777" w:rsidR="00AE4127" w:rsidRPr="00F31D4F" w:rsidRDefault="00AE4127" w:rsidP="00AE4127">
            <w:pPr>
              <w:tabs>
                <w:tab w:val="left" w:pos="426"/>
              </w:tabs>
              <w:rPr>
                <w:b/>
                <w:bCs/>
                <w:szCs w:val="24"/>
              </w:rPr>
            </w:pPr>
            <w:r w:rsidRPr="00F31D4F">
              <w:rPr>
                <w:b/>
                <w:bCs/>
                <w:szCs w:val="24"/>
              </w:rPr>
              <w:t xml:space="preserve">Visuomenės sveikatos biuras  </w:t>
            </w:r>
          </w:p>
        </w:tc>
      </w:tr>
    </w:tbl>
    <w:p w14:paraId="5B51EF02" w14:textId="77777777" w:rsidR="00AE4127" w:rsidRPr="000B07DE" w:rsidRDefault="00AE4127" w:rsidP="00AE4127">
      <w:pPr>
        <w:jc w:val="both"/>
      </w:pPr>
    </w:p>
    <w:p w14:paraId="714B0B3F" w14:textId="77777777" w:rsidR="00AE4127" w:rsidRPr="000B07DE" w:rsidRDefault="00AE4127" w:rsidP="00AE4127">
      <w:pPr>
        <w:jc w:val="center"/>
      </w:pPr>
      <w:r w:rsidRPr="000B07DE">
        <w:rPr>
          <w:u w:val="single"/>
        </w:rPr>
        <w:tab/>
      </w:r>
      <w:r w:rsidRPr="000B07DE">
        <w:rPr>
          <w:u w:val="single"/>
        </w:rPr>
        <w:tab/>
      </w:r>
      <w:r w:rsidRPr="000B07DE">
        <w:rPr>
          <w:u w:val="single"/>
        </w:rPr>
        <w:tab/>
      </w:r>
    </w:p>
    <w:p w14:paraId="66FB62D3" w14:textId="77777777" w:rsidR="00AE4127" w:rsidRDefault="00AE4127" w:rsidP="00AE4127">
      <w:pPr>
        <w:pStyle w:val="Antrats"/>
      </w:pPr>
    </w:p>
    <w:p w14:paraId="550B2B11" w14:textId="77777777" w:rsidR="00AE4127" w:rsidRDefault="00AE4127" w:rsidP="00AE4127"/>
    <w:p w14:paraId="0FD03B15" w14:textId="77777777" w:rsidR="00AE4127" w:rsidRDefault="00AE4127" w:rsidP="000A4416">
      <w:pPr>
        <w:jc w:val="center"/>
        <w:rPr>
          <w:b/>
          <w:bCs/>
          <w:caps/>
        </w:rPr>
      </w:pPr>
    </w:p>
    <w:p w14:paraId="03B4A7CF" w14:textId="77777777" w:rsidR="000A4416" w:rsidRPr="000B07DE" w:rsidRDefault="000A4416" w:rsidP="00F10D9C">
      <w:pPr>
        <w:rPr>
          <w:b/>
          <w:bCs/>
          <w:caps/>
        </w:rPr>
      </w:pPr>
    </w:p>
    <w:sectPr w:rsidR="000A4416" w:rsidRPr="000B07DE" w:rsidSect="00445BA2">
      <w:pgSz w:w="16838" w:h="11906" w:orient="landscape" w:code="9"/>
      <w:pgMar w:top="568" w:right="1134"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A6B258" w14:textId="77777777" w:rsidR="00C21713" w:rsidRDefault="00C21713">
      <w:r>
        <w:separator/>
      </w:r>
    </w:p>
  </w:endnote>
  <w:endnote w:type="continuationSeparator" w:id="0">
    <w:p w14:paraId="3E26A1B2" w14:textId="77777777" w:rsidR="00C21713" w:rsidRDefault="00C21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HelveticaLT">
    <w:altName w:val="Arial"/>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BB00A5" w14:textId="77777777" w:rsidR="00C21713" w:rsidRDefault="00C21713">
      <w:r>
        <w:separator/>
      </w:r>
    </w:p>
  </w:footnote>
  <w:footnote w:type="continuationSeparator" w:id="0">
    <w:p w14:paraId="7972FA6F" w14:textId="77777777" w:rsidR="00C21713" w:rsidRDefault="00C217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F1E39" w14:textId="1380D3C6" w:rsidR="00F25498" w:rsidRDefault="00F25498" w:rsidP="00563CDD">
    <w:pPr>
      <w:pStyle w:val="Antrats"/>
    </w:pPr>
    <w:r>
      <w:rPr>
        <w:noProof/>
        <w:lang w:eastAsia="lt-LT"/>
      </w:rPr>
      <mc:AlternateContent>
        <mc:Choice Requires="wps">
          <w:drawing>
            <wp:anchor distT="0" distB="0" distL="114300" distR="114300" simplePos="0" relativeHeight="251657728" behindDoc="1" locked="0" layoutInCell="1" allowOverlap="1" wp14:anchorId="1969F643" wp14:editId="5CBB2B81">
              <wp:simplePos x="0" y="0"/>
              <wp:positionH relativeFrom="column">
                <wp:posOffset>2514600</wp:posOffset>
              </wp:positionH>
              <wp:positionV relativeFrom="paragraph">
                <wp:posOffset>-38100</wp:posOffset>
              </wp:positionV>
              <wp:extent cx="912495" cy="796925"/>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wps:spPr>
                    <wps:txbx>
                      <w:txbxContent>
                        <w:p w14:paraId="11193153" w14:textId="77777777" w:rsidR="00F25498" w:rsidRDefault="00F25498">
                          <w:r>
                            <w:rPr>
                              <w:rFonts w:ascii="HelveticaLT" w:hAnsi="HelveticaLT"/>
                              <w:noProof/>
                              <w:lang w:eastAsia="lt-LT"/>
                            </w:rPr>
                            <w:drawing>
                              <wp:inline distT="0" distB="0" distL="0" distR="0" wp14:anchorId="3536F8E1" wp14:editId="18F68E3B">
                                <wp:extent cx="723900" cy="70104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010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69F643" id="_x0000_t202" coordsize="21600,21600" o:spt="202" path="m,l,21600r21600,l21600,xe">
              <v:stroke joinstyle="miter"/>
              <v:path gradientshapeok="t" o:connecttype="rect"/>
            </v:shapetype>
            <v:shape id="Text Box 3" o:spid="_x0000_s1026" type="#_x0000_t202" style="position:absolute;left:0;text-align:left;margin-left:198pt;margin-top:-3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" stroked="f">
              <v:textbox>
                <w:txbxContent>
                  <w:p w14:paraId="11193153" w14:textId="77777777" w:rsidR="00F25498" w:rsidRDefault="00F25498">
                    <w:r>
                      <w:rPr>
                        <w:rFonts w:ascii="HelveticaLT" w:hAnsi="HelveticaLT"/>
                        <w:noProof/>
                        <w:lang w:eastAsia="lt-LT"/>
                      </w:rPr>
                      <w:drawing>
                        <wp:inline distT="0" distB="0" distL="0" distR="0" wp14:anchorId="3536F8E1" wp14:editId="18F68E3B">
                          <wp:extent cx="723900" cy="70104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01040"/>
                                  </a:xfrm>
                                  <a:prstGeom prst="rect">
                                    <a:avLst/>
                                  </a:prstGeom>
                                  <a:noFill/>
                                  <a:ln>
                                    <a:noFill/>
                                  </a:ln>
                                </pic:spPr>
                              </pic:pic>
                            </a:graphicData>
                          </a:graphic>
                        </wp:inline>
                      </w:drawing>
                    </w:r>
                  </w:p>
                </w:txbxContent>
              </v:textbox>
            </v:shape>
          </w:pict>
        </mc:Fallback>
      </mc:AlternateContent>
    </w:r>
  </w:p>
  <w:p w14:paraId="288754F6" w14:textId="77777777" w:rsidR="00F25498" w:rsidRDefault="00F25498" w:rsidP="00563CDD">
    <w:pPr>
      <w:pStyle w:val="Antrats"/>
    </w:pPr>
  </w:p>
  <w:p w14:paraId="6AD33C8D" w14:textId="77777777" w:rsidR="00F25498" w:rsidRDefault="00F25498" w:rsidP="00563CDD">
    <w:pPr>
      <w:pStyle w:val="Antrats"/>
    </w:pPr>
  </w:p>
  <w:p w14:paraId="44C6EF99" w14:textId="77777777" w:rsidR="00F25498" w:rsidRDefault="00F25498" w:rsidP="00563CDD">
    <w:pPr>
      <w:pStyle w:val="Antrats"/>
    </w:pPr>
  </w:p>
  <w:p w14:paraId="1EE29C85" w14:textId="77777777" w:rsidR="00F25498" w:rsidRDefault="00F25498" w:rsidP="00563CDD">
    <w:pPr>
      <w:pStyle w:val="Antrats"/>
    </w:pPr>
  </w:p>
  <w:p w14:paraId="769B6F48" w14:textId="77777777" w:rsidR="00F25498" w:rsidRDefault="00F25498" w:rsidP="00563CDD">
    <w:pPr>
      <w:pStyle w:val="Antrats"/>
    </w:pPr>
    <w:r>
      <w:t>Pasvalio rajono savivaldybės taryba</w:t>
    </w:r>
  </w:p>
  <w:p w14:paraId="44091C9C" w14:textId="77777777" w:rsidR="00F25498" w:rsidRDefault="00F25498" w:rsidP="00563CDD">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DA198C"/>
    <w:multiLevelType w:val="hybridMultilevel"/>
    <w:tmpl w:val="5192B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4E0D19"/>
    <w:multiLevelType w:val="hybridMultilevel"/>
    <w:tmpl w:val="F4CCF39C"/>
    <w:lvl w:ilvl="0" w:tplc="54E68E7E">
      <w:start w:val="1"/>
      <w:numFmt w:val="upperRoman"/>
      <w:lvlText w:val="%1."/>
      <w:lvlJc w:val="left"/>
      <w:pPr>
        <w:tabs>
          <w:tab w:val="num" w:pos="1080"/>
        </w:tabs>
        <w:ind w:left="1080" w:hanging="7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 w15:restartNumberingAfterBreak="0">
    <w:nsid w:val="594914CA"/>
    <w:multiLevelType w:val="hybridMultilevel"/>
    <w:tmpl w:val="E928499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B06CCE"/>
    <w:multiLevelType w:val="hybridMultilevel"/>
    <w:tmpl w:val="AF8AC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856DFC"/>
    <w:multiLevelType w:val="hybridMultilevel"/>
    <w:tmpl w:val="92DA2260"/>
    <w:lvl w:ilvl="0" w:tplc="150A9972">
      <w:start w:val="3"/>
      <w:numFmt w:val="upperRoman"/>
      <w:lvlText w:val="%1."/>
      <w:lvlJc w:val="left"/>
      <w:pPr>
        <w:tabs>
          <w:tab w:val="num" w:pos="1080"/>
        </w:tabs>
        <w:ind w:left="1080" w:hanging="720"/>
      </w:pPr>
      <w:rPr>
        <w:rFonts w:hint="default"/>
        <w:b/>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630"/>
    <w:rsid w:val="000108DB"/>
    <w:rsid w:val="00013906"/>
    <w:rsid w:val="00020E42"/>
    <w:rsid w:val="00023782"/>
    <w:rsid w:val="00025832"/>
    <w:rsid w:val="00037263"/>
    <w:rsid w:val="00042179"/>
    <w:rsid w:val="00043896"/>
    <w:rsid w:val="00062D3A"/>
    <w:rsid w:val="0006757D"/>
    <w:rsid w:val="00087B89"/>
    <w:rsid w:val="0009085D"/>
    <w:rsid w:val="000A4416"/>
    <w:rsid w:val="000A5B5F"/>
    <w:rsid w:val="000A6E8A"/>
    <w:rsid w:val="000B0854"/>
    <w:rsid w:val="000E2577"/>
    <w:rsid w:val="000F669A"/>
    <w:rsid w:val="001245CD"/>
    <w:rsid w:val="00124ED5"/>
    <w:rsid w:val="00137FA9"/>
    <w:rsid w:val="00147553"/>
    <w:rsid w:val="00151C99"/>
    <w:rsid w:val="001529CC"/>
    <w:rsid w:val="001561CB"/>
    <w:rsid w:val="00163933"/>
    <w:rsid w:val="00180AAE"/>
    <w:rsid w:val="00185150"/>
    <w:rsid w:val="00185F13"/>
    <w:rsid w:val="001B5563"/>
    <w:rsid w:val="001B784F"/>
    <w:rsid w:val="001C4537"/>
    <w:rsid w:val="001D66F2"/>
    <w:rsid w:val="001E1D19"/>
    <w:rsid w:val="001F1D4F"/>
    <w:rsid w:val="001F5EF0"/>
    <w:rsid w:val="00202A63"/>
    <w:rsid w:val="00204373"/>
    <w:rsid w:val="00210A27"/>
    <w:rsid w:val="00213BF2"/>
    <w:rsid w:val="00215285"/>
    <w:rsid w:val="0022388D"/>
    <w:rsid w:val="00230F4A"/>
    <w:rsid w:val="00232C67"/>
    <w:rsid w:val="002337A9"/>
    <w:rsid w:val="00237AF4"/>
    <w:rsid w:val="002577C7"/>
    <w:rsid w:val="002665CA"/>
    <w:rsid w:val="0027167B"/>
    <w:rsid w:val="002775C2"/>
    <w:rsid w:val="002A5700"/>
    <w:rsid w:val="002C2EE3"/>
    <w:rsid w:val="002D557A"/>
    <w:rsid w:val="002F1725"/>
    <w:rsid w:val="002F69CB"/>
    <w:rsid w:val="00304F47"/>
    <w:rsid w:val="00321173"/>
    <w:rsid w:val="00333D92"/>
    <w:rsid w:val="00352D9F"/>
    <w:rsid w:val="0037440E"/>
    <w:rsid w:val="00376581"/>
    <w:rsid w:val="00382713"/>
    <w:rsid w:val="00384ACF"/>
    <w:rsid w:val="00392986"/>
    <w:rsid w:val="003A16D5"/>
    <w:rsid w:val="003A1F62"/>
    <w:rsid w:val="003C27B9"/>
    <w:rsid w:val="003C3D9F"/>
    <w:rsid w:val="003D09E9"/>
    <w:rsid w:val="003E03EA"/>
    <w:rsid w:val="003E3FA4"/>
    <w:rsid w:val="003F524B"/>
    <w:rsid w:val="003F6FE4"/>
    <w:rsid w:val="0042054B"/>
    <w:rsid w:val="004230E7"/>
    <w:rsid w:val="004231C3"/>
    <w:rsid w:val="00427B69"/>
    <w:rsid w:val="00431E18"/>
    <w:rsid w:val="00433353"/>
    <w:rsid w:val="004373D6"/>
    <w:rsid w:val="0044535B"/>
    <w:rsid w:val="00445BA2"/>
    <w:rsid w:val="00453630"/>
    <w:rsid w:val="004811E6"/>
    <w:rsid w:val="00484504"/>
    <w:rsid w:val="0048461C"/>
    <w:rsid w:val="00486A51"/>
    <w:rsid w:val="004A1EFA"/>
    <w:rsid w:val="004A42B1"/>
    <w:rsid w:val="004B597B"/>
    <w:rsid w:val="004D061C"/>
    <w:rsid w:val="004D454C"/>
    <w:rsid w:val="004F0426"/>
    <w:rsid w:val="004F1A99"/>
    <w:rsid w:val="00503579"/>
    <w:rsid w:val="005072CE"/>
    <w:rsid w:val="00522574"/>
    <w:rsid w:val="00534265"/>
    <w:rsid w:val="0054289C"/>
    <w:rsid w:val="00544B8B"/>
    <w:rsid w:val="00553FC1"/>
    <w:rsid w:val="00555FBF"/>
    <w:rsid w:val="0056156C"/>
    <w:rsid w:val="00561805"/>
    <w:rsid w:val="00563CDD"/>
    <w:rsid w:val="00573DC0"/>
    <w:rsid w:val="005A03E5"/>
    <w:rsid w:val="005C7A9D"/>
    <w:rsid w:val="005D4953"/>
    <w:rsid w:val="005F0BC2"/>
    <w:rsid w:val="005F42AC"/>
    <w:rsid w:val="006033C1"/>
    <w:rsid w:val="0060367F"/>
    <w:rsid w:val="00605343"/>
    <w:rsid w:val="0062444C"/>
    <w:rsid w:val="00633B97"/>
    <w:rsid w:val="00634591"/>
    <w:rsid w:val="00636042"/>
    <w:rsid w:val="006623FB"/>
    <w:rsid w:val="00667FAE"/>
    <w:rsid w:val="006917C9"/>
    <w:rsid w:val="0069419B"/>
    <w:rsid w:val="006C3969"/>
    <w:rsid w:val="006E4368"/>
    <w:rsid w:val="006E4723"/>
    <w:rsid w:val="0071586A"/>
    <w:rsid w:val="00723FB8"/>
    <w:rsid w:val="00733DE5"/>
    <w:rsid w:val="0074772D"/>
    <w:rsid w:val="00762DDC"/>
    <w:rsid w:val="00763178"/>
    <w:rsid w:val="00764FAB"/>
    <w:rsid w:val="00775F8C"/>
    <w:rsid w:val="00777B6E"/>
    <w:rsid w:val="007866A3"/>
    <w:rsid w:val="007B16CA"/>
    <w:rsid w:val="007B5131"/>
    <w:rsid w:val="007B6D60"/>
    <w:rsid w:val="007E650C"/>
    <w:rsid w:val="007F6435"/>
    <w:rsid w:val="008661CF"/>
    <w:rsid w:val="008671F5"/>
    <w:rsid w:val="00873F88"/>
    <w:rsid w:val="00884D87"/>
    <w:rsid w:val="008866EC"/>
    <w:rsid w:val="008910D4"/>
    <w:rsid w:val="0089124E"/>
    <w:rsid w:val="008953C5"/>
    <w:rsid w:val="008B5264"/>
    <w:rsid w:val="008C1E16"/>
    <w:rsid w:val="00901A98"/>
    <w:rsid w:val="00912127"/>
    <w:rsid w:val="009143BD"/>
    <w:rsid w:val="009143C6"/>
    <w:rsid w:val="009272D2"/>
    <w:rsid w:val="009377DD"/>
    <w:rsid w:val="00944352"/>
    <w:rsid w:val="009561ED"/>
    <w:rsid w:val="00967B51"/>
    <w:rsid w:val="00984A5F"/>
    <w:rsid w:val="00992E55"/>
    <w:rsid w:val="009A532C"/>
    <w:rsid w:val="009B2EA2"/>
    <w:rsid w:val="009D0156"/>
    <w:rsid w:val="009D0259"/>
    <w:rsid w:val="009D70F4"/>
    <w:rsid w:val="009D7CAD"/>
    <w:rsid w:val="009E73FC"/>
    <w:rsid w:val="009F1FD9"/>
    <w:rsid w:val="009F4D20"/>
    <w:rsid w:val="00A01C51"/>
    <w:rsid w:val="00A165ED"/>
    <w:rsid w:val="00A20C93"/>
    <w:rsid w:val="00A473CB"/>
    <w:rsid w:val="00A51E92"/>
    <w:rsid w:val="00A5534F"/>
    <w:rsid w:val="00A579CC"/>
    <w:rsid w:val="00A6490F"/>
    <w:rsid w:val="00A824B4"/>
    <w:rsid w:val="00A86A7E"/>
    <w:rsid w:val="00AB7E76"/>
    <w:rsid w:val="00AE4127"/>
    <w:rsid w:val="00AE4AA8"/>
    <w:rsid w:val="00AF4521"/>
    <w:rsid w:val="00B12999"/>
    <w:rsid w:val="00B16229"/>
    <w:rsid w:val="00B2091A"/>
    <w:rsid w:val="00B2525C"/>
    <w:rsid w:val="00B257C8"/>
    <w:rsid w:val="00B33D23"/>
    <w:rsid w:val="00B42D5A"/>
    <w:rsid w:val="00B45CC2"/>
    <w:rsid w:val="00B46441"/>
    <w:rsid w:val="00B50620"/>
    <w:rsid w:val="00B66CDD"/>
    <w:rsid w:val="00B7020B"/>
    <w:rsid w:val="00B83520"/>
    <w:rsid w:val="00B85AD3"/>
    <w:rsid w:val="00B86D75"/>
    <w:rsid w:val="00B9162E"/>
    <w:rsid w:val="00BA49E4"/>
    <w:rsid w:val="00BA7070"/>
    <w:rsid w:val="00BC167D"/>
    <w:rsid w:val="00BC2925"/>
    <w:rsid w:val="00BD340F"/>
    <w:rsid w:val="00BD4B57"/>
    <w:rsid w:val="00BE69FC"/>
    <w:rsid w:val="00BF3F42"/>
    <w:rsid w:val="00BF49A0"/>
    <w:rsid w:val="00C01671"/>
    <w:rsid w:val="00C1042A"/>
    <w:rsid w:val="00C21713"/>
    <w:rsid w:val="00C74F4B"/>
    <w:rsid w:val="00C81589"/>
    <w:rsid w:val="00C9388C"/>
    <w:rsid w:val="00C94947"/>
    <w:rsid w:val="00CA1F15"/>
    <w:rsid w:val="00CB149C"/>
    <w:rsid w:val="00CC68C3"/>
    <w:rsid w:val="00CC6B23"/>
    <w:rsid w:val="00CD1409"/>
    <w:rsid w:val="00CD24CE"/>
    <w:rsid w:val="00CD7F7C"/>
    <w:rsid w:val="00CE7A66"/>
    <w:rsid w:val="00CF3494"/>
    <w:rsid w:val="00D03999"/>
    <w:rsid w:val="00D03FDF"/>
    <w:rsid w:val="00D06863"/>
    <w:rsid w:val="00D34650"/>
    <w:rsid w:val="00D51C6D"/>
    <w:rsid w:val="00D632A9"/>
    <w:rsid w:val="00D67FA2"/>
    <w:rsid w:val="00D70826"/>
    <w:rsid w:val="00D76495"/>
    <w:rsid w:val="00D864BD"/>
    <w:rsid w:val="00D86B65"/>
    <w:rsid w:val="00D91CAE"/>
    <w:rsid w:val="00D91DBE"/>
    <w:rsid w:val="00D93DCC"/>
    <w:rsid w:val="00D97A67"/>
    <w:rsid w:val="00DA3E95"/>
    <w:rsid w:val="00DB535E"/>
    <w:rsid w:val="00DD7443"/>
    <w:rsid w:val="00DE2468"/>
    <w:rsid w:val="00DE451C"/>
    <w:rsid w:val="00E10D6A"/>
    <w:rsid w:val="00E13E73"/>
    <w:rsid w:val="00E23CB2"/>
    <w:rsid w:val="00E24676"/>
    <w:rsid w:val="00E35BA1"/>
    <w:rsid w:val="00E4371C"/>
    <w:rsid w:val="00E44DBC"/>
    <w:rsid w:val="00E45989"/>
    <w:rsid w:val="00E52473"/>
    <w:rsid w:val="00E61375"/>
    <w:rsid w:val="00E6748C"/>
    <w:rsid w:val="00EB11D5"/>
    <w:rsid w:val="00EB1808"/>
    <w:rsid w:val="00EB3EC5"/>
    <w:rsid w:val="00EB4A37"/>
    <w:rsid w:val="00EC4ECC"/>
    <w:rsid w:val="00EE341C"/>
    <w:rsid w:val="00EE3587"/>
    <w:rsid w:val="00EF4FDD"/>
    <w:rsid w:val="00F10D9C"/>
    <w:rsid w:val="00F24560"/>
    <w:rsid w:val="00F25498"/>
    <w:rsid w:val="00F31D4F"/>
    <w:rsid w:val="00F5096A"/>
    <w:rsid w:val="00F54927"/>
    <w:rsid w:val="00F652EB"/>
    <w:rsid w:val="00F74F5C"/>
    <w:rsid w:val="00F83622"/>
    <w:rsid w:val="00F84001"/>
    <w:rsid w:val="00F965EC"/>
    <w:rsid w:val="00FA460E"/>
    <w:rsid w:val="00FB4016"/>
    <w:rsid w:val="00FC409B"/>
    <w:rsid w:val="00FC5A3F"/>
    <w:rsid w:val="00FC6620"/>
    <w:rsid w:val="00FC68E1"/>
    <w:rsid w:val="00FD0F7F"/>
    <w:rsid w:val="00FF63D3"/>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13A82C"/>
  <w15:docId w15:val="{144D441D-2BAC-47D8-A17E-3A10D60F7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2F69CB"/>
    <w:rPr>
      <w:sz w:val="24"/>
      <w:lang w:eastAsia="en-US"/>
    </w:rPr>
  </w:style>
  <w:style w:type="paragraph" w:styleId="Antrat1">
    <w:name w:val="heading 1"/>
    <w:basedOn w:val="prastasis"/>
    <w:next w:val="prastasis"/>
    <w:qFormat/>
    <w:rsid w:val="002F69CB"/>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563CDD"/>
    <w:pPr>
      <w:spacing w:before="120" w:after="120" w:line="360" w:lineRule="auto"/>
      <w:ind w:firstLine="720"/>
      <w:jc w:val="center"/>
    </w:pPr>
    <w:rPr>
      <w:b/>
      <w:bCs/>
    </w:rPr>
  </w:style>
  <w:style w:type="paragraph" w:styleId="Porat">
    <w:name w:val="footer"/>
    <w:basedOn w:val="prastasis"/>
    <w:rsid w:val="002F69CB"/>
    <w:pPr>
      <w:tabs>
        <w:tab w:val="center" w:pos="4153"/>
        <w:tab w:val="right" w:pos="8306"/>
      </w:tabs>
    </w:pPr>
  </w:style>
  <w:style w:type="paragraph" w:styleId="Debesliotekstas">
    <w:name w:val="Balloon Text"/>
    <w:basedOn w:val="prastasis"/>
    <w:semiHidden/>
    <w:rsid w:val="002F69CB"/>
    <w:rPr>
      <w:rFonts w:ascii="Tahoma" w:hAnsi="Tahoma" w:cs="Tahoma"/>
      <w:sz w:val="16"/>
      <w:szCs w:val="16"/>
    </w:rPr>
  </w:style>
  <w:style w:type="table" w:styleId="Lentelstinklelis">
    <w:name w:val="Table Grid"/>
    <w:basedOn w:val="prastojilentel"/>
    <w:rsid w:val="002F6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sDiagrama">
    <w:name w:val="Antraštės Diagrama"/>
    <w:link w:val="Antrats"/>
    <w:locked/>
    <w:rsid w:val="00563CDD"/>
    <w:rPr>
      <w:b/>
      <w:bCs/>
      <w:sz w:val="24"/>
      <w:lang w:eastAsia="en-US"/>
    </w:rPr>
  </w:style>
  <w:style w:type="paragraph" w:customStyle="1" w:styleId="DiagramaDiagrama1CharChar">
    <w:name w:val="Diagrama Diagrama1 Char Char"/>
    <w:basedOn w:val="prastasis"/>
    <w:rsid w:val="002F69CB"/>
    <w:pPr>
      <w:spacing w:after="160" w:line="240" w:lineRule="exact"/>
    </w:pPr>
    <w:rPr>
      <w:rFonts w:ascii="Tahoma" w:hAnsi="Tahoma"/>
      <w:sz w:val="20"/>
      <w:lang w:val="en-US"/>
    </w:rPr>
  </w:style>
  <w:style w:type="character" w:customStyle="1" w:styleId="xrs34">
    <w:name w:val="xr_s34"/>
    <w:basedOn w:val="Numatytasispastraiposriftas"/>
    <w:rsid w:val="002F69CB"/>
  </w:style>
  <w:style w:type="character" w:customStyle="1" w:styleId="xrtj">
    <w:name w:val="xr_tj"/>
    <w:basedOn w:val="Numatytasispastraiposriftas"/>
    <w:rsid w:val="002F69CB"/>
  </w:style>
  <w:style w:type="character" w:customStyle="1" w:styleId="xrs31">
    <w:name w:val="xr_s31"/>
    <w:basedOn w:val="Numatytasispastraiposriftas"/>
    <w:rsid w:val="002F69CB"/>
  </w:style>
  <w:style w:type="character" w:customStyle="1" w:styleId="xrtl">
    <w:name w:val="xr_tl"/>
    <w:basedOn w:val="Numatytasispastraiposriftas"/>
    <w:rsid w:val="002F69CB"/>
  </w:style>
  <w:style w:type="paragraph" w:customStyle="1" w:styleId="NoSpacing1">
    <w:name w:val="No Spacing1"/>
    <w:qFormat/>
    <w:rsid w:val="002F69CB"/>
    <w:rPr>
      <w:sz w:val="24"/>
      <w:szCs w:val="24"/>
    </w:rPr>
  </w:style>
  <w:style w:type="paragraph" w:customStyle="1" w:styleId="CharCharCharDiagramaDiagramaCharChar">
    <w:name w:val="Char Char Char Diagrama Diagrama Char Char"/>
    <w:basedOn w:val="prastasis"/>
    <w:rsid w:val="002F69CB"/>
    <w:pPr>
      <w:spacing w:after="160" w:line="240" w:lineRule="exact"/>
    </w:pPr>
    <w:rPr>
      <w:rFonts w:ascii="Tahoma" w:hAnsi="Tahoma"/>
      <w:sz w:val="20"/>
      <w:lang w:val="en-US"/>
    </w:rPr>
  </w:style>
  <w:style w:type="character" w:styleId="Hipersaitas">
    <w:name w:val="Hyperlink"/>
    <w:rsid w:val="00445BA2"/>
    <w:rPr>
      <w:rFonts w:cs="Times New Roman"/>
      <w:color w:val="0000FF"/>
      <w:u w:val="single"/>
    </w:rPr>
  </w:style>
  <w:style w:type="character" w:customStyle="1" w:styleId="visualization-table">
    <w:name w:val="visualization-table"/>
    <w:rsid w:val="00B16229"/>
  </w:style>
  <w:style w:type="character" w:customStyle="1" w:styleId="HeaderChar1">
    <w:name w:val="Header Char1"/>
    <w:uiPriority w:val="99"/>
    <w:locked/>
    <w:rsid w:val="004F0426"/>
    <w:rPr>
      <w:sz w:val="24"/>
      <w:szCs w:val="20"/>
      <w:lang w:eastAsia="en-US"/>
    </w:rPr>
  </w:style>
  <w:style w:type="paragraph" w:customStyle="1" w:styleId="Default">
    <w:name w:val="Default"/>
    <w:rsid w:val="00CC6B23"/>
    <w:pPr>
      <w:autoSpaceDE w:val="0"/>
      <w:autoSpaceDN w:val="0"/>
      <w:adjustRightInd w:val="0"/>
    </w:pPr>
    <w:rPr>
      <w:color w:val="000000"/>
      <w:sz w:val="24"/>
      <w:szCs w:val="24"/>
    </w:rPr>
  </w:style>
  <w:style w:type="paragraph" w:styleId="prastasiniatinklio">
    <w:name w:val="Normal (Web)"/>
    <w:basedOn w:val="prastasis"/>
    <w:uiPriority w:val="99"/>
    <w:unhideWhenUsed/>
    <w:rsid w:val="00352D9F"/>
    <w:pPr>
      <w:ind w:firstLine="240"/>
    </w:pPr>
    <w:rPr>
      <w:rFonts w:ascii="Arial" w:hAnsi="Arial" w:cs="Arial"/>
      <w:color w:val="000000"/>
      <w:szCs w:val="24"/>
      <w:lang w:eastAsia="lt-LT"/>
    </w:rPr>
  </w:style>
  <w:style w:type="character" w:customStyle="1" w:styleId="normal-h">
    <w:name w:val="normal-h"/>
    <w:basedOn w:val="Numatytasispastraiposriftas"/>
    <w:rsid w:val="00382713"/>
  </w:style>
  <w:style w:type="paragraph" w:customStyle="1" w:styleId="Standard">
    <w:name w:val="Standard"/>
    <w:rsid w:val="00733DE5"/>
    <w:pPr>
      <w:suppressAutoHyphens/>
      <w:autoSpaceDN w:val="0"/>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082425">
      <w:bodyDiv w:val="1"/>
      <w:marLeft w:val="0"/>
      <w:marRight w:val="0"/>
      <w:marTop w:val="0"/>
      <w:marBottom w:val="0"/>
      <w:divBdr>
        <w:top w:val="none" w:sz="0" w:space="0" w:color="auto"/>
        <w:left w:val="none" w:sz="0" w:space="0" w:color="auto"/>
        <w:bottom w:val="none" w:sz="0" w:space="0" w:color="auto"/>
        <w:right w:val="none" w:sz="0" w:space="0" w:color="auto"/>
      </w:divBdr>
    </w:div>
    <w:div w:id="317732461">
      <w:bodyDiv w:val="1"/>
      <w:marLeft w:val="0"/>
      <w:marRight w:val="0"/>
      <w:marTop w:val="0"/>
      <w:marBottom w:val="0"/>
      <w:divBdr>
        <w:top w:val="none" w:sz="0" w:space="0" w:color="auto"/>
        <w:left w:val="none" w:sz="0" w:space="0" w:color="auto"/>
        <w:bottom w:val="none" w:sz="0" w:space="0" w:color="auto"/>
        <w:right w:val="none" w:sz="0" w:space="0" w:color="auto"/>
      </w:divBdr>
    </w:div>
    <w:div w:id="608901683">
      <w:bodyDiv w:val="1"/>
      <w:marLeft w:val="0"/>
      <w:marRight w:val="0"/>
      <w:marTop w:val="0"/>
      <w:marBottom w:val="0"/>
      <w:divBdr>
        <w:top w:val="none" w:sz="0" w:space="0" w:color="auto"/>
        <w:left w:val="none" w:sz="0" w:space="0" w:color="auto"/>
        <w:bottom w:val="none" w:sz="0" w:space="0" w:color="auto"/>
        <w:right w:val="none" w:sz="0" w:space="0" w:color="auto"/>
      </w:divBdr>
    </w:div>
    <w:div w:id="683870020">
      <w:bodyDiv w:val="1"/>
      <w:marLeft w:val="0"/>
      <w:marRight w:val="0"/>
      <w:marTop w:val="0"/>
      <w:marBottom w:val="0"/>
      <w:divBdr>
        <w:top w:val="none" w:sz="0" w:space="0" w:color="auto"/>
        <w:left w:val="none" w:sz="0" w:space="0" w:color="auto"/>
        <w:bottom w:val="none" w:sz="0" w:space="0" w:color="auto"/>
        <w:right w:val="none" w:sz="0" w:space="0" w:color="auto"/>
      </w:divBdr>
    </w:div>
    <w:div w:id="803546030">
      <w:bodyDiv w:val="1"/>
      <w:marLeft w:val="0"/>
      <w:marRight w:val="0"/>
      <w:marTop w:val="0"/>
      <w:marBottom w:val="0"/>
      <w:divBdr>
        <w:top w:val="none" w:sz="0" w:space="0" w:color="auto"/>
        <w:left w:val="none" w:sz="0" w:space="0" w:color="auto"/>
        <w:bottom w:val="none" w:sz="0" w:space="0" w:color="auto"/>
        <w:right w:val="none" w:sz="0" w:space="0" w:color="auto"/>
      </w:divBdr>
    </w:div>
    <w:div w:id="901142127">
      <w:bodyDiv w:val="1"/>
      <w:marLeft w:val="0"/>
      <w:marRight w:val="0"/>
      <w:marTop w:val="0"/>
      <w:marBottom w:val="0"/>
      <w:divBdr>
        <w:top w:val="none" w:sz="0" w:space="0" w:color="auto"/>
        <w:left w:val="none" w:sz="0" w:space="0" w:color="auto"/>
        <w:bottom w:val="none" w:sz="0" w:space="0" w:color="auto"/>
        <w:right w:val="none" w:sz="0" w:space="0" w:color="auto"/>
      </w:divBdr>
    </w:div>
    <w:div w:id="919364716">
      <w:bodyDiv w:val="1"/>
      <w:marLeft w:val="0"/>
      <w:marRight w:val="0"/>
      <w:marTop w:val="0"/>
      <w:marBottom w:val="0"/>
      <w:divBdr>
        <w:top w:val="none" w:sz="0" w:space="0" w:color="auto"/>
        <w:left w:val="none" w:sz="0" w:space="0" w:color="auto"/>
        <w:bottom w:val="none" w:sz="0" w:space="0" w:color="auto"/>
        <w:right w:val="none" w:sz="0" w:space="0" w:color="auto"/>
      </w:divBdr>
      <w:divsChild>
        <w:div w:id="1292663690">
          <w:marLeft w:val="0"/>
          <w:marRight w:val="0"/>
          <w:marTop w:val="0"/>
          <w:marBottom w:val="0"/>
          <w:divBdr>
            <w:top w:val="none" w:sz="0" w:space="0" w:color="auto"/>
            <w:left w:val="none" w:sz="0" w:space="0" w:color="auto"/>
            <w:bottom w:val="none" w:sz="0" w:space="0" w:color="auto"/>
            <w:right w:val="none" w:sz="0" w:space="0" w:color="auto"/>
          </w:divBdr>
        </w:div>
        <w:div w:id="2101832157">
          <w:marLeft w:val="0"/>
          <w:marRight w:val="0"/>
          <w:marTop w:val="0"/>
          <w:marBottom w:val="0"/>
          <w:divBdr>
            <w:top w:val="none" w:sz="0" w:space="0" w:color="auto"/>
            <w:left w:val="none" w:sz="0" w:space="0" w:color="auto"/>
            <w:bottom w:val="none" w:sz="0" w:space="0" w:color="auto"/>
            <w:right w:val="none" w:sz="0" w:space="0" w:color="auto"/>
          </w:divBdr>
        </w:div>
        <w:div w:id="1868987416">
          <w:marLeft w:val="0"/>
          <w:marRight w:val="0"/>
          <w:marTop w:val="0"/>
          <w:marBottom w:val="0"/>
          <w:divBdr>
            <w:top w:val="none" w:sz="0" w:space="0" w:color="auto"/>
            <w:left w:val="none" w:sz="0" w:space="0" w:color="auto"/>
            <w:bottom w:val="none" w:sz="0" w:space="0" w:color="auto"/>
            <w:right w:val="none" w:sz="0" w:space="0" w:color="auto"/>
          </w:divBdr>
        </w:div>
        <w:div w:id="1624192978">
          <w:marLeft w:val="0"/>
          <w:marRight w:val="0"/>
          <w:marTop w:val="0"/>
          <w:marBottom w:val="0"/>
          <w:divBdr>
            <w:top w:val="none" w:sz="0" w:space="0" w:color="auto"/>
            <w:left w:val="none" w:sz="0" w:space="0" w:color="auto"/>
            <w:bottom w:val="none" w:sz="0" w:space="0" w:color="auto"/>
            <w:right w:val="none" w:sz="0" w:space="0" w:color="auto"/>
          </w:divBdr>
        </w:div>
        <w:div w:id="11884109">
          <w:marLeft w:val="0"/>
          <w:marRight w:val="0"/>
          <w:marTop w:val="0"/>
          <w:marBottom w:val="0"/>
          <w:divBdr>
            <w:top w:val="none" w:sz="0" w:space="0" w:color="auto"/>
            <w:left w:val="none" w:sz="0" w:space="0" w:color="auto"/>
            <w:bottom w:val="none" w:sz="0" w:space="0" w:color="auto"/>
            <w:right w:val="none" w:sz="0" w:space="0" w:color="auto"/>
          </w:divBdr>
        </w:div>
        <w:div w:id="1805731933">
          <w:marLeft w:val="0"/>
          <w:marRight w:val="0"/>
          <w:marTop w:val="0"/>
          <w:marBottom w:val="0"/>
          <w:divBdr>
            <w:top w:val="none" w:sz="0" w:space="0" w:color="auto"/>
            <w:left w:val="none" w:sz="0" w:space="0" w:color="auto"/>
            <w:bottom w:val="none" w:sz="0" w:space="0" w:color="auto"/>
            <w:right w:val="none" w:sz="0" w:space="0" w:color="auto"/>
          </w:divBdr>
        </w:div>
      </w:divsChild>
    </w:div>
    <w:div w:id="1867450028">
      <w:bodyDiv w:val="1"/>
      <w:marLeft w:val="0"/>
      <w:marRight w:val="0"/>
      <w:marTop w:val="0"/>
      <w:marBottom w:val="0"/>
      <w:divBdr>
        <w:top w:val="none" w:sz="0" w:space="0" w:color="auto"/>
        <w:left w:val="none" w:sz="0" w:space="0" w:color="auto"/>
        <w:bottom w:val="none" w:sz="0" w:space="0" w:color="auto"/>
        <w:right w:val="none" w:sz="0" w:space="0" w:color="auto"/>
      </w:divBdr>
      <w:divsChild>
        <w:div w:id="1407335958">
          <w:marLeft w:val="0"/>
          <w:marRight w:val="0"/>
          <w:marTop w:val="0"/>
          <w:marBottom w:val="0"/>
          <w:divBdr>
            <w:top w:val="none" w:sz="0" w:space="0" w:color="auto"/>
            <w:left w:val="none" w:sz="0" w:space="0" w:color="auto"/>
            <w:bottom w:val="none" w:sz="0" w:space="0" w:color="auto"/>
            <w:right w:val="none" w:sz="0" w:space="0" w:color="auto"/>
          </w:divBdr>
        </w:div>
        <w:div w:id="1585870313">
          <w:marLeft w:val="0"/>
          <w:marRight w:val="0"/>
          <w:marTop w:val="0"/>
          <w:marBottom w:val="0"/>
          <w:divBdr>
            <w:top w:val="none" w:sz="0" w:space="0" w:color="auto"/>
            <w:left w:val="none" w:sz="0" w:space="0" w:color="auto"/>
            <w:bottom w:val="none" w:sz="0" w:space="0" w:color="auto"/>
            <w:right w:val="none" w:sz="0" w:space="0" w:color="auto"/>
          </w:divBdr>
        </w:div>
        <w:div w:id="556160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Renata\Desktop\Nauja%20Microsoft%20Office%20Excel%20Work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Renata\Desktop\Nauja%20Microsoft%20Office%20Excel%20Workshee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Renata\Desktop\Nauja%20Microsoft%20Office%20Excel%20Workshee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Renata\Desktop\Priklausomybi&#371;%20programa%202020%20m\Priklausomybi&#371;%20program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Renata\Desktop\Priklausomybi&#371;%20programa%202020%20m\Priklausomybi&#371;%20programa.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Renata\Desktop\Priklausomybi&#371;%20programa%202020%20m\Priklausomybi&#371;%20program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Lapas1!$B$2</c:f>
              <c:strCache>
                <c:ptCount val="1"/>
                <c:pt idx="0">
                  <c:v>Pasvalio r. </c:v>
                </c:pt>
              </c:strCache>
            </c:strRef>
          </c:tx>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Lapas1!$A$3:$A$8</c:f>
              <c:strCache>
                <c:ptCount val="6"/>
                <c:pt idx="0">
                  <c:v>2013 m. </c:v>
                </c:pt>
                <c:pt idx="1">
                  <c:v>2014 m.</c:v>
                </c:pt>
                <c:pt idx="2">
                  <c:v>2015 m.</c:v>
                </c:pt>
                <c:pt idx="3">
                  <c:v>2016 m.</c:v>
                </c:pt>
                <c:pt idx="4">
                  <c:v>2017 m.</c:v>
                </c:pt>
                <c:pt idx="5">
                  <c:v>2018 m.</c:v>
                </c:pt>
              </c:strCache>
            </c:strRef>
          </c:cat>
          <c:val>
            <c:numRef>
              <c:f>Lapas1!$B$3:$B$8</c:f>
              <c:numCache>
                <c:formatCode>General</c:formatCode>
                <c:ptCount val="6"/>
                <c:pt idx="0">
                  <c:v>326.54000000000002</c:v>
                </c:pt>
                <c:pt idx="1">
                  <c:v>408.58</c:v>
                </c:pt>
                <c:pt idx="2">
                  <c:v>436.1</c:v>
                </c:pt>
                <c:pt idx="3">
                  <c:v>433.07</c:v>
                </c:pt>
                <c:pt idx="4">
                  <c:v>447.06</c:v>
                </c:pt>
                <c:pt idx="5">
                  <c:v>473.13</c:v>
                </c:pt>
              </c:numCache>
            </c:numRef>
          </c:val>
          <c:smooth val="0"/>
          <c:extLst>
            <c:ext xmlns:c16="http://schemas.microsoft.com/office/drawing/2014/chart" uri="{C3380CC4-5D6E-409C-BE32-E72D297353CC}">
              <c16:uniqueId val="{00000000-513B-48FF-8F1C-FF9C0DBB025D}"/>
            </c:ext>
          </c:extLst>
        </c:ser>
        <c:ser>
          <c:idx val="1"/>
          <c:order val="1"/>
          <c:tx>
            <c:strRef>
              <c:f>Lapas1!$C$2</c:f>
              <c:strCache>
                <c:ptCount val="1"/>
                <c:pt idx="0">
                  <c:v>Panevėžio apskritis</c:v>
                </c:pt>
              </c:strCache>
            </c:strRef>
          </c:tx>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Lapas1!$A$3:$A$8</c:f>
              <c:strCache>
                <c:ptCount val="6"/>
                <c:pt idx="0">
                  <c:v>2013 m. </c:v>
                </c:pt>
                <c:pt idx="1">
                  <c:v>2014 m.</c:v>
                </c:pt>
                <c:pt idx="2">
                  <c:v>2015 m.</c:v>
                </c:pt>
                <c:pt idx="3">
                  <c:v>2016 m.</c:v>
                </c:pt>
                <c:pt idx="4">
                  <c:v>2017 m.</c:v>
                </c:pt>
                <c:pt idx="5">
                  <c:v>2018 m.</c:v>
                </c:pt>
              </c:strCache>
            </c:strRef>
          </c:cat>
          <c:val>
            <c:numRef>
              <c:f>Lapas1!$C$3:$C$8</c:f>
              <c:numCache>
                <c:formatCode>General</c:formatCode>
                <c:ptCount val="6"/>
                <c:pt idx="0">
                  <c:v>360.42999999999944</c:v>
                </c:pt>
                <c:pt idx="1">
                  <c:v>460.62</c:v>
                </c:pt>
                <c:pt idx="2">
                  <c:v>523.59</c:v>
                </c:pt>
                <c:pt idx="3">
                  <c:v>536.20000000000005</c:v>
                </c:pt>
                <c:pt idx="4">
                  <c:v>481.34000000000032</c:v>
                </c:pt>
                <c:pt idx="5">
                  <c:v>540.44999999999948</c:v>
                </c:pt>
              </c:numCache>
            </c:numRef>
          </c:val>
          <c:smooth val="0"/>
          <c:extLst>
            <c:ext xmlns:c16="http://schemas.microsoft.com/office/drawing/2014/chart" uri="{C3380CC4-5D6E-409C-BE32-E72D297353CC}">
              <c16:uniqueId val="{00000001-513B-48FF-8F1C-FF9C0DBB025D}"/>
            </c:ext>
          </c:extLst>
        </c:ser>
        <c:ser>
          <c:idx val="2"/>
          <c:order val="2"/>
          <c:tx>
            <c:strRef>
              <c:f>Lapas1!$D$2</c:f>
              <c:strCache>
                <c:ptCount val="1"/>
                <c:pt idx="0">
                  <c:v>Lietuva</c:v>
                </c:pt>
              </c:strCache>
            </c:strRef>
          </c:tx>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Lapas1!$A$3:$A$8</c:f>
              <c:strCache>
                <c:ptCount val="6"/>
                <c:pt idx="0">
                  <c:v>2013 m. </c:v>
                </c:pt>
                <c:pt idx="1">
                  <c:v>2014 m.</c:v>
                </c:pt>
                <c:pt idx="2">
                  <c:v>2015 m.</c:v>
                </c:pt>
                <c:pt idx="3">
                  <c:v>2016 m.</c:v>
                </c:pt>
                <c:pt idx="4">
                  <c:v>2017 m.</c:v>
                </c:pt>
                <c:pt idx="5">
                  <c:v>2018 m.</c:v>
                </c:pt>
              </c:strCache>
            </c:strRef>
          </c:cat>
          <c:val>
            <c:numRef>
              <c:f>Lapas1!$D$3:$D$8</c:f>
              <c:numCache>
                <c:formatCode>General</c:formatCode>
                <c:ptCount val="6"/>
                <c:pt idx="0">
                  <c:v>222.37</c:v>
                </c:pt>
                <c:pt idx="1">
                  <c:v>290.78999999999951</c:v>
                </c:pt>
                <c:pt idx="2">
                  <c:v>318.32</c:v>
                </c:pt>
                <c:pt idx="3">
                  <c:v>349.81</c:v>
                </c:pt>
                <c:pt idx="4">
                  <c:v>341.15000000000032</c:v>
                </c:pt>
                <c:pt idx="5">
                  <c:v>348.77</c:v>
                </c:pt>
              </c:numCache>
            </c:numRef>
          </c:val>
          <c:smooth val="0"/>
          <c:extLst>
            <c:ext xmlns:c16="http://schemas.microsoft.com/office/drawing/2014/chart" uri="{C3380CC4-5D6E-409C-BE32-E72D297353CC}">
              <c16:uniqueId val="{00000002-513B-48FF-8F1C-FF9C0DBB025D}"/>
            </c:ext>
          </c:extLst>
        </c:ser>
        <c:dLbls>
          <c:showLegendKey val="0"/>
          <c:showVal val="0"/>
          <c:showCatName val="0"/>
          <c:showSerName val="0"/>
          <c:showPercent val="0"/>
          <c:showBubbleSize val="0"/>
        </c:dLbls>
        <c:marker val="1"/>
        <c:smooth val="0"/>
        <c:axId val="66235008"/>
        <c:axId val="66381312"/>
      </c:lineChart>
      <c:catAx>
        <c:axId val="66235008"/>
        <c:scaling>
          <c:orientation val="minMax"/>
        </c:scaling>
        <c:delete val="0"/>
        <c:axPos val="b"/>
        <c:numFmt formatCode="General" sourceLinked="0"/>
        <c:majorTickMark val="out"/>
        <c:minorTickMark val="none"/>
        <c:tickLblPos val="nextTo"/>
        <c:crossAx val="66381312"/>
        <c:crosses val="autoZero"/>
        <c:auto val="1"/>
        <c:lblAlgn val="ctr"/>
        <c:lblOffset val="100"/>
        <c:noMultiLvlLbl val="0"/>
      </c:catAx>
      <c:valAx>
        <c:axId val="66381312"/>
        <c:scaling>
          <c:orientation val="minMax"/>
        </c:scaling>
        <c:delete val="0"/>
        <c:axPos val="l"/>
        <c:majorGridlines/>
        <c:numFmt formatCode="General" sourceLinked="1"/>
        <c:majorTickMark val="out"/>
        <c:minorTickMark val="none"/>
        <c:tickLblPos val="nextTo"/>
        <c:crossAx val="66235008"/>
        <c:crosses val="autoZero"/>
        <c:crossBetween val="between"/>
      </c:valAx>
    </c:plotArea>
    <c:legend>
      <c:legendPos val="r"/>
      <c:overlay val="0"/>
    </c:legend>
    <c:plotVisOnly val="1"/>
    <c:dispBlanksAs val="gap"/>
    <c:showDLblsOverMax val="0"/>
  </c:chart>
  <c:spPr>
    <a:solidFill>
      <a:schemeClr val="lt1"/>
    </a:solidFill>
    <a:ln w="19050" cap="flat" cmpd="sng" algn="ctr">
      <a:solidFill>
        <a:schemeClr val="bg1">
          <a:lumMod val="65000"/>
        </a:schemeClr>
      </a:solidFill>
      <a:prstDash val="solid"/>
      <a:miter lim="800000"/>
    </a:ln>
    <a:effectLst/>
  </c:spPr>
  <c:txPr>
    <a:bodyPr/>
    <a:lstStyle/>
    <a:p>
      <a:pPr>
        <a:defRPr>
          <a:solidFill>
            <a:schemeClr val="dk1"/>
          </a:solidFill>
          <a:latin typeface="+mn-lt"/>
          <a:ea typeface="+mn-ea"/>
          <a:cs typeface="+mn-cs"/>
        </a:defRPr>
      </a:pPr>
      <a:endParaRPr lang="lt-LT"/>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Lapas1!$B$32</c:f>
              <c:strCache>
                <c:ptCount val="1"/>
                <c:pt idx="0">
                  <c:v>Pasvalio r.</c:v>
                </c:pt>
              </c:strCache>
            </c:strRef>
          </c:tx>
          <c:dLbls>
            <c:dLbl>
              <c:idx val="3"/>
              <c:layout>
                <c:manualLayout>
                  <c:x val="0"/>
                  <c:y val="-2.77777777777778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B7A-4729-9694-489D02BF2EB9}"/>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Lapas1!$A$33:$A$38</c:f>
              <c:strCache>
                <c:ptCount val="6"/>
                <c:pt idx="0">
                  <c:v>2013 m. </c:v>
                </c:pt>
                <c:pt idx="1">
                  <c:v>2014 m.</c:v>
                </c:pt>
                <c:pt idx="2">
                  <c:v>2015 m.</c:v>
                </c:pt>
                <c:pt idx="3">
                  <c:v>2016 m.</c:v>
                </c:pt>
                <c:pt idx="4">
                  <c:v>2017 m.</c:v>
                </c:pt>
                <c:pt idx="5">
                  <c:v>2018 m.</c:v>
                </c:pt>
              </c:strCache>
            </c:strRef>
          </c:cat>
          <c:val>
            <c:numRef>
              <c:f>Lapas1!$B$33:$B$38</c:f>
              <c:numCache>
                <c:formatCode>General</c:formatCode>
                <c:ptCount val="6"/>
                <c:pt idx="0">
                  <c:v>33.4</c:v>
                </c:pt>
                <c:pt idx="1">
                  <c:v>22.7</c:v>
                </c:pt>
                <c:pt idx="2">
                  <c:v>23.16</c:v>
                </c:pt>
                <c:pt idx="3">
                  <c:v>19.84</c:v>
                </c:pt>
                <c:pt idx="4">
                  <c:v>20.51</c:v>
                </c:pt>
                <c:pt idx="5">
                  <c:v>21.12</c:v>
                </c:pt>
              </c:numCache>
            </c:numRef>
          </c:val>
          <c:smooth val="0"/>
          <c:extLst>
            <c:ext xmlns:c16="http://schemas.microsoft.com/office/drawing/2014/chart" uri="{C3380CC4-5D6E-409C-BE32-E72D297353CC}">
              <c16:uniqueId val="{00000001-8B7A-4729-9694-489D02BF2EB9}"/>
            </c:ext>
          </c:extLst>
        </c:ser>
        <c:ser>
          <c:idx val="1"/>
          <c:order val="1"/>
          <c:tx>
            <c:strRef>
              <c:f>Lapas1!$C$32</c:f>
              <c:strCache>
                <c:ptCount val="1"/>
                <c:pt idx="0">
                  <c:v>Panevėžio apskritis</c:v>
                </c:pt>
              </c:strCache>
            </c:strRef>
          </c:tx>
          <c:dLbls>
            <c:dLbl>
              <c:idx val="3"/>
              <c:layout>
                <c:manualLayout>
                  <c:x val="-7.2992700729927178E-3"/>
                  <c:y val="4.62962962962963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B7A-4729-9694-489D02BF2EB9}"/>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Lapas1!$A$33:$A$38</c:f>
              <c:strCache>
                <c:ptCount val="6"/>
                <c:pt idx="0">
                  <c:v>2013 m. </c:v>
                </c:pt>
                <c:pt idx="1">
                  <c:v>2014 m.</c:v>
                </c:pt>
                <c:pt idx="2">
                  <c:v>2015 m.</c:v>
                </c:pt>
                <c:pt idx="3">
                  <c:v>2016 m.</c:v>
                </c:pt>
                <c:pt idx="4">
                  <c:v>2017 m.</c:v>
                </c:pt>
                <c:pt idx="5">
                  <c:v>2018 m.</c:v>
                </c:pt>
              </c:strCache>
            </c:strRef>
          </c:cat>
          <c:val>
            <c:numRef>
              <c:f>Lapas1!$C$33:$C$38</c:f>
              <c:numCache>
                <c:formatCode>General</c:formatCode>
                <c:ptCount val="6"/>
                <c:pt idx="0">
                  <c:v>20.79</c:v>
                </c:pt>
                <c:pt idx="1">
                  <c:v>16.45</c:v>
                </c:pt>
                <c:pt idx="2">
                  <c:v>11.1</c:v>
                </c:pt>
                <c:pt idx="3">
                  <c:v>20.170000000000005</c:v>
                </c:pt>
                <c:pt idx="4">
                  <c:v>16.68</c:v>
                </c:pt>
                <c:pt idx="5">
                  <c:v>12.92</c:v>
                </c:pt>
              </c:numCache>
            </c:numRef>
          </c:val>
          <c:smooth val="0"/>
          <c:extLst>
            <c:ext xmlns:c16="http://schemas.microsoft.com/office/drawing/2014/chart" uri="{C3380CC4-5D6E-409C-BE32-E72D297353CC}">
              <c16:uniqueId val="{00000003-8B7A-4729-9694-489D02BF2EB9}"/>
            </c:ext>
          </c:extLst>
        </c:ser>
        <c:ser>
          <c:idx val="2"/>
          <c:order val="2"/>
          <c:tx>
            <c:strRef>
              <c:f>Lapas1!$D$32</c:f>
              <c:strCache>
                <c:ptCount val="1"/>
                <c:pt idx="0">
                  <c:v>Lietuva</c:v>
                </c:pt>
              </c:strCache>
            </c:strRef>
          </c:tx>
          <c:dLbls>
            <c:dLbl>
              <c:idx val="2"/>
              <c:layout>
                <c:manualLayout>
                  <c:x val="-4.8661800486618006E-3"/>
                  <c:y val="3.70370370370370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B7A-4729-9694-489D02BF2EB9}"/>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Lapas1!$A$33:$A$38</c:f>
              <c:strCache>
                <c:ptCount val="6"/>
                <c:pt idx="0">
                  <c:v>2013 m. </c:v>
                </c:pt>
                <c:pt idx="1">
                  <c:v>2014 m.</c:v>
                </c:pt>
                <c:pt idx="2">
                  <c:v>2015 m.</c:v>
                </c:pt>
                <c:pt idx="3">
                  <c:v>2016 m.</c:v>
                </c:pt>
                <c:pt idx="4">
                  <c:v>2017 m.</c:v>
                </c:pt>
                <c:pt idx="5">
                  <c:v>2018 m.</c:v>
                </c:pt>
              </c:strCache>
            </c:strRef>
          </c:cat>
          <c:val>
            <c:numRef>
              <c:f>Lapas1!$D$33:$D$38</c:f>
              <c:numCache>
                <c:formatCode>General</c:formatCode>
                <c:ptCount val="6"/>
                <c:pt idx="0">
                  <c:v>15.860000000000015</c:v>
                </c:pt>
                <c:pt idx="1">
                  <c:v>11.56</c:v>
                </c:pt>
                <c:pt idx="2">
                  <c:v>10.98</c:v>
                </c:pt>
                <c:pt idx="3">
                  <c:v>10.77</c:v>
                </c:pt>
                <c:pt idx="4">
                  <c:v>8.66</c:v>
                </c:pt>
                <c:pt idx="5">
                  <c:v>8.0300000000000011</c:v>
                </c:pt>
              </c:numCache>
            </c:numRef>
          </c:val>
          <c:smooth val="0"/>
          <c:extLst>
            <c:ext xmlns:c16="http://schemas.microsoft.com/office/drawing/2014/chart" uri="{C3380CC4-5D6E-409C-BE32-E72D297353CC}">
              <c16:uniqueId val="{00000005-8B7A-4729-9694-489D02BF2EB9}"/>
            </c:ext>
          </c:extLst>
        </c:ser>
        <c:dLbls>
          <c:showLegendKey val="0"/>
          <c:showVal val="0"/>
          <c:showCatName val="0"/>
          <c:showSerName val="0"/>
          <c:showPercent val="0"/>
          <c:showBubbleSize val="0"/>
        </c:dLbls>
        <c:marker val="1"/>
        <c:smooth val="0"/>
        <c:axId val="66644608"/>
        <c:axId val="100451840"/>
      </c:lineChart>
      <c:catAx>
        <c:axId val="66644608"/>
        <c:scaling>
          <c:orientation val="minMax"/>
        </c:scaling>
        <c:delete val="0"/>
        <c:axPos val="b"/>
        <c:numFmt formatCode="General" sourceLinked="0"/>
        <c:majorTickMark val="out"/>
        <c:minorTickMark val="none"/>
        <c:tickLblPos val="nextTo"/>
        <c:crossAx val="100451840"/>
        <c:crosses val="autoZero"/>
        <c:auto val="1"/>
        <c:lblAlgn val="ctr"/>
        <c:lblOffset val="100"/>
        <c:noMultiLvlLbl val="0"/>
      </c:catAx>
      <c:valAx>
        <c:axId val="100451840"/>
        <c:scaling>
          <c:orientation val="minMax"/>
        </c:scaling>
        <c:delete val="0"/>
        <c:axPos val="l"/>
        <c:majorGridlines/>
        <c:numFmt formatCode="General" sourceLinked="1"/>
        <c:majorTickMark val="out"/>
        <c:minorTickMark val="none"/>
        <c:tickLblPos val="nextTo"/>
        <c:crossAx val="66644608"/>
        <c:crosses val="autoZero"/>
        <c:crossBetween val="between"/>
      </c:valAx>
    </c:plotArea>
    <c:legend>
      <c:legendPos val="r"/>
      <c:overlay val="0"/>
    </c:legend>
    <c:plotVisOnly val="1"/>
    <c:dispBlanksAs val="gap"/>
    <c:showDLblsOverMax val="0"/>
  </c:chart>
  <c:spPr>
    <a:ln w="19050"/>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Lapas1!$B$19</c:f>
              <c:strCache>
                <c:ptCount val="1"/>
                <c:pt idx="0">
                  <c:v>Pasvalio r. </c:v>
                </c:pt>
              </c:strCache>
            </c:strRef>
          </c:tx>
          <c:dLbls>
            <c:dLbl>
              <c:idx val="0"/>
              <c:layout>
                <c:manualLayout>
                  <c:x val="-2.904290429042905E-2"/>
                  <c:y val="6.01092896174863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139-4B07-A2EE-79D81B12FE37}"/>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Lapas1!$A$20:$A$25</c:f>
              <c:strCache>
                <c:ptCount val="6"/>
                <c:pt idx="0">
                  <c:v>2013 m. </c:v>
                </c:pt>
                <c:pt idx="1">
                  <c:v>2014 m.</c:v>
                </c:pt>
                <c:pt idx="2">
                  <c:v>2015 m.</c:v>
                </c:pt>
                <c:pt idx="3">
                  <c:v>2016 m.</c:v>
                </c:pt>
                <c:pt idx="4">
                  <c:v>2017 m.</c:v>
                </c:pt>
                <c:pt idx="5">
                  <c:v>2018 m.</c:v>
                </c:pt>
              </c:strCache>
            </c:strRef>
          </c:cat>
          <c:val>
            <c:numRef>
              <c:f>Lapas1!$B$20:$B$25</c:f>
              <c:numCache>
                <c:formatCode>General</c:formatCode>
                <c:ptCount val="6"/>
                <c:pt idx="0">
                  <c:v>14.84</c:v>
                </c:pt>
                <c:pt idx="1">
                  <c:v>3.7800000000000002</c:v>
                </c:pt>
                <c:pt idx="2">
                  <c:v>15.44</c:v>
                </c:pt>
                <c:pt idx="3">
                  <c:v>12.03</c:v>
                </c:pt>
                <c:pt idx="4">
                  <c:v>24.610000000000031</c:v>
                </c:pt>
                <c:pt idx="5">
                  <c:v>25.35</c:v>
                </c:pt>
              </c:numCache>
            </c:numRef>
          </c:val>
          <c:smooth val="0"/>
          <c:extLst>
            <c:ext xmlns:c16="http://schemas.microsoft.com/office/drawing/2014/chart" uri="{C3380CC4-5D6E-409C-BE32-E72D297353CC}">
              <c16:uniqueId val="{00000001-0139-4B07-A2EE-79D81B12FE37}"/>
            </c:ext>
          </c:extLst>
        </c:ser>
        <c:ser>
          <c:idx val="1"/>
          <c:order val="1"/>
          <c:tx>
            <c:strRef>
              <c:f>Lapas1!$C$19</c:f>
              <c:strCache>
                <c:ptCount val="1"/>
                <c:pt idx="0">
                  <c:v>Panevėžio apskritis</c:v>
                </c:pt>
              </c:strCache>
            </c:strRef>
          </c:tx>
          <c:dLbls>
            <c:dLbl>
              <c:idx val="1"/>
              <c:layout>
                <c:manualLayout>
                  <c:x val="0"/>
                  <c:y val="-4.91803278688524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139-4B07-A2EE-79D81B12FE37}"/>
                </c:ext>
              </c:extLst>
            </c:dLbl>
            <c:dLbl>
              <c:idx val="2"/>
              <c:layout>
                <c:manualLayout>
                  <c:x val="0"/>
                  <c:y val="-3.27868852459016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139-4B07-A2EE-79D81B12FE37}"/>
                </c:ext>
              </c:extLst>
            </c:dLbl>
            <c:dLbl>
              <c:idx val="3"/>
              <c:layout>
                <c:manualLayout>
                  <c:x val="0"/>
                  <c:y val="-4.91803278688524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139-4B07-A2EE-79D81B12FE37}"/>
                </c:ext>
              </c:extLst>
            </c:dLbl>
            <c:dLbl>
              <c:idx val="4"/>
              <c:layout>
                <c:manualLayout>
                  <c:x val="-1.0561056105610561E-2"/>
                  <c:y val="-3.82513661202186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139-4B07-A2EE-79D81B12FE37}"/>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Lapas1!$A$20:$A$25</c:f>
              <c:strCache>
                <c:ptCount val="6"/>
                <c:pt idx="0">
                  <c:v>2013 m. </c:v>
                </c:pt>
                <c:pt idx="1">
                  <c:v>2014 m.</c:v>
                </c:pt>
                <c:pt idx="2">
                  <c:v>2015 m.</c:v>
                </c:pt>
                <c:pt idx="3">
                  <c:v>2016 m.</c:v>
                </c:pt>
                <c:pt idx="4">
                  <c:v>2017 m.</c:v>
                </c:pt>
                <c:pt idx="5">
                  <c:v>2018 m.</c:v>
                </c:pt>
              </c:strCache>
            </c:strRef>
          </c:cat>
          <c:val>
            <c:numRef>
              <c:f>Lapas1!$C$20:$C$25</c:f>
              <c:numCache>
                <c:formatCode>General</c:formatCode>
                <c:ptCount val="6"/>
                <c:pt idx="0">
                  <c:v>22.03</c:v>
                </c:pt>
                <c:pt idx="1">
                  <c:v>17.29</c:v>
                </c:pt>
                <c:pt idx="2">
                  <c:v>23.16</c:v>
                </c:pt>
                <c:pt idx="3">
                  <c:v>23.51</c:v>
                </c:pt>
                <c:pt idx="4">
                  <c:v>33.800000000000004</c:v>
                </c:pt>
                <c:pt idx="5">
                  <c:v>71.08</c:v>
                </c:pt>
              </c:numCache>
            </c:numRef>
          </c:val>
          <c:smooth val="0"/>
          <c:extLst>
            <c:ext xmlns:c16="http://schemas.microsoft.com/office/drawing/2014/chart" uri="{C3380CC4-5D6E-409C-BE32-E72D297353CC}">
              <c16:uniqueId val="{00000006-0139-4B07-A2EE-79D81B12FE37}"/>
            </c:ext>
          </c:extLst>
        </c:ser>
        <c:ser>
          <c:idx val="2"/>
          <c:order val="2"/>
          <c:tx>
            <c:strRef>
              <c:f>Lapas1!$D$19</c:f>
              <c:strCache>
                <c:ptCount val="1"/>
                <c:pt idx="0">
                  <c:v>Lietuva</c:v>
                </c:pt>
              </c:strCache>
            </c:strRef>
          </c:tx>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Lapas1!$A$20:$A$25</c:f>
              <c:strCache>
                <c:ptCount val="6"/>
                <c:pt idx="0">
                  <c:v>2013 m. </c:v>
                </c:pt>
                <c:pt idx="1">
                  <c:v>2014 m.</c:v>
                </c:pt>
                <c:pt idx="2">
                  <c:v>2015 m.</c:v>
                </c:pt>
                <c:pt idx="3">
                  <c:v>2016 m.</c:v>
                </c:pt>
                <c:pt idx="4">
                  <c:v>2017 m.</c:v>
                </c:pt>
                <c:pt idx="5">
                  <c:v>2018 m.</c:v>
                </c:pt>
              </c:strCache>
            </c:strRef>
          </c:cat>
          <c:val>
            <c:numRef>
              <c:f>Lapas1!$D$20:$D$25</c:f>
              <c:numCache>
                <c:formatCode>General</c:formatCode>
                <c:ptCount val="6"/>
                <c:pt idx="0">
                  <c:v>14.2</c:v>
                </c:pt>
                <c:pt idx="1">
                  <c:v>16.23</c:v>
                </c:pt>
                <c:pt idx="2">
                  <c:v>19.170000000000005</c:v>
                </c:pt>
                <c:pt idx="3">
                  <c:v>21.79</c:v>
                </c:pt>
                <c:pt idx="4">
                  <c:v>32.56</c:v>
                </c:pt>
                <c:pt idx="5">
                  <c:v>52.290000000000013</c:v>
                </c:pt>
              </c:numCache>
            </c:numRef>
          </c:val>
          <c:smooth val="0"/>
          <c:extLst>
            <c:ext xmlns:c16="http://schemas.microsoft.com/office/drawing/2014/chart" uri="{C3380CC4-5D6E-409C-BE32-E72D297353CC}">
              <c16:uniqueId val="{00000007-0139-4B07-A2EE-79D81B12FE37}"/>
            </c:ext>
          </c:extLst>
        </c:ser>
        <c:dLbls>
          <c:showLegendKey val="0"/>
          <c:showVal val="0"/>
          <c:showCatName val="0"/>
          <c:showSerName val="0"/>
          <c:showPercent val="0"/>
          <c:showBubbleSize val="0"/>
        </c:dLbls>
        <c:marker val="1"/>
        <c:smooth val="0"/>
        <c:axId val="100564352"/>
        <c:axId val="107910272"/>
      </c:lineChart>
      <c:catAx>
        <c:axId val="100564352"/>
        <c:scaling>
          <c:orientation val="minMax"/>
        </c:scaling>
        <c:delete val="0"/>
        <c:axPos val="b"/>
        <c:numFmt formatCode="General" sourceLinked="0"/>
        <c:majorTickMark val="out"/>
        <c:minorTickMark val="none"/>
        <c:tickLblPos val="nextTo"/>
        <c:crossAx val="107910272"/>
        <c:crosses val="autoZero"/>
        <c:auto val="1"/>
        <c:lblAlgn val="ctr"/>
        <c:lblOffset val="100"/>
        <c:noMultiLvlLbl val="0"/>
      </c:catAx>
      <c:valAx>
        <c:axId val="107910272"/>
        <c:scaling>
          <c:orientation val="minMax"/>
        </c:scaling>
        <c:delete val="0"/>
        <c:axPos val="l"/>
        <c:majorGridlines/>
        <c:numFmt formatCode="General" sourceLinked="1"/>
        <c:majorTickMark val="out"/>
        <c:minorTickMark val="none"/>
        <c:tickLblPos val="nextTo"/>
        <c:crossAx val="100564352"/>
        <c:crosses val="autoZero"/>
        <c:crossBetween val="between"/>
      </c:valAx>
    </c:plotArea>
    <c:legend>
      <c:legendPos val="r"/>
      <c:overlay val="0"/>
    </c:legend>
    <c:plotVisOnly val="1"/>
    <c:dispBlanksAs val="gap"/>
    <c:showDLblsOverMax val="0"/>
  </c:chart>
  <c:spPr>
    <a:ln w="19050"/>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Lapas1!$A$49</c:f>
              <c:strCache>
                <c:ptCount val="1"/>
                <c:pt idx="0">
                  <c:v>2016 m.</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Lapas1!$B$48:$H$48</c:f>
              <c:strCache>
                <c:ptCount val="7"/>
                <c:pt idx="0">
                  <c:v>Pasvalio r.</c:v>
                </c:pt>
                <c:pt idx="1">
                  <c:v>Kupiškio r.</c:v>
                </c:pt>
                <c:pt idx="2">
                  <c:v>Rokiškio r.</c:v>
                </c:pt>
                <c:pt idx="3">
                  <c:v>Biržų r.</c:v>
                </c:pt>
                <c:pt idx="4">
                  <c:v>Panevėžio r.</c:v>
                </c:pt>
                <c:pt idx="5">
                  <c:v>Panevėžio m.</c:v>
                </c:pt>
                <c:pt idx="6">
                  <c:v>Lietuva</c:v>
                </c:pt>
              </c:strCache>
            </c:strRef>
          </c:cat>
          <c:val>
            <c:numRef>
              <c:f>Lapas1!$B$49:$H$49</c:f>
              <c:numCache>
                <c:formatCode>0%</c:formatCode>
                <c:ptCount val="7"/>
                <c:pt idx="0" formatCode="0.00%">
                  <c:v>7.900000000000007E-2</c:v>
                </c:pt>
                <c:pt idx="1">
                  <c:v>9.0000000000000024E-2</c:v>
                </c:pt>
                <c:pt idx="2" formatCode="0.00%">
                  <c:v>0.15100000000000013</c:v>
                </c:pt>
                <c:pt idx="3" formatCode="0.00%">
                  <c:v>0.11899999999999998</c:v>
                </c:pt>
                <c:pt idx="4" formatCode="0.00%">
                  <c:v>0.13800000000000001</c:v>
                </c:pt>
                <c:pt idx="5" formatCode="0.00%">
                  <c:v>0.12400000000000007</c:v>
                </c:pt>
                <c:pt idx="6" formatCode="0.00%">
                  <c:v>0.128</c:v>
                </c:pt>
              </c:numCache>
            </c:numRef>
          </c:val>
          <c:extLst>
            <c:ext xmlns:c16="http://schemas.microsoft.com/office/drawing/2014/chart" uri="{C3380CC4-5D6E-409C-BE32-E72D297353CC}">
              <c16:uniqueId val="{00000000-E0AC-489D-8B05-21568E1F7E76}"/>
            </c:ext>
          </c:extLst>
        </c:ser>
        <c:dLbls>
          <c:showLegendKey val="0"/>
          <c:showVal val="0"/>
          <c:showCatName val="0"/>
          <c:showSerName val="0"/>
          <c:showPercent val="0"/>
          <c:showBubbleSize val="0"/>
        </c:dLbls>
        <c:gapWidth val="150"/>
        <c:shape val="box"/>
        <c:axId val="58804480"/>
        <c:axId val="58822656"/>
        <c:axId val="0"/>
      </c:bar3DChart>
      <c:catAx>
        <c:axId val="58804480"/>
        <c:scaling>
          <c:orientation val="minMax"/>
        </c:scaling>
        <c:delete val="0"/>
        <c:axPos val="l"/>
        <c:numFmt formatCode="General" sourceLinked="0"/>
        <c:majorTickMark val="out"/>
        <c:minorTickMark val="none"/>
        <c:tickLblPos val="nextTo"/>
        <c:crossAx val="58822656"/>
        <c:crosses val="autoZero"/>
        <c:auto val="1"/>
        <c:lblAlgn val="ctr"/>
        <c:lblOffset val="100"/>
        <c:noMultiLvlLbl val="0"/>
      </c:catAx>
      <c:valAx>
        <c:axId val="58822656"/>
        <c:scaling>
          <c:orientation val="minMax"/>
        </c:scaling>
        <c:delete val="0"/>
        <c:axPos val="b"/>
        <c:majorGridlines/>
        <c:numFmt formatCode="0.00%" sourceLinked="1"/>
        <c:majorTickMark val="out"/>
        <c:minorTickMark val="none"/>
        <c:tickLblPos val="nextTo"/>
        <c:crossAx val="58804480"/>
        <c:crosses val="autoZero"/>
        <c:crossBetween val="between"/>
      </c:valAx>
    </c:plotArea>
    <c:plotVisOnly val="1"/>
    <c:dispBlanksAs val="gap"/>
    <c:showDLblsOverMax val="0"/>
  </c:chart>
  <c:spPr>
    <a:ln w="19050">
      <a:solidFill>
        <a:schemeClr val="bg1">
          <a:lumMod val="65000"/>
        </a:schemeClr>
      </a:solid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Lapas1!$A$67</c:f>
              <c:strCache>
                <c:ptCount val="1"/>
                <c:pt idx="0">
                  <c:v>2016 m.</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Lapas1!$B$66:$H$66</c:f>
              <c:strCache>
                <c:ptCount val="7"/>
                <c:pt idx="0">
                  <c:v>Pasvalio r.</c:v>
                </c:pt>
                <c:pt idx="1">
                  <c:v>Kupiškio r.</c:v>
                </c:pt>
                <c:pt idx="2">
                  <c:v>Rokiškio r.</c:v>
                </c:pt>
                <c:pt idx="3">
                  <c:v>Biržų r.</c:v>
                </c:pt>
                <c:pt idx="4">
                  <c:v>Panevėžio r.</c:v>
                </c:pt>
                <c:pt idx="5">
                  <c:v>Panevėžio m.</c:v>
                </c:pt>
                <c:pt idx="6">
                  <c:v>Lietuva</c:v>
                </c:pt>
              </c:strCache>
            </c:strRef>
          </c:cat>
          <c:val>
            <c:numRef>
              <c:f>Lapas1!$B$67:$H$67</c:f>
              <c:numCache>
                <c:formatCode>0%</c:formatCode>
                <c:ptCount val="7"/>
                <c:pt idx="0" formatCode="0.00%">
                  <c:v>9.300000000000011E-2</c:v>
                </c:pt>
                <c:pt idx="1">
                  <c:v>0.14000000000000001</c:v>
                </c:pt>
                <c:pt idx="2" formatCode="0.00%">
                  <c:v>0.15200000000000014</c:v>
                </c:pt>
                <c:pt idx="3" formatCode="0.00%">
                  <c:v>0.14300000000000004</c:v>
                </c:pt>
                <c:pt idx="4" formatCode="0.00%">
                  <c:v>0.10400000000000002</c:v>
                </c:pt>
                <c:pt idx="5" formatCode="0.00%">
                  <c:v>0.113</c:v>
                </c:pt>
                <c:pt idx="6" formatCode="0.00%">
                  <c:v>0.15300000000000014</c:v>
                </c:pt>
              </c:numCache>
            </c:numRef>
          </c:val>
          <c:extLst>
            <c:ext xmlns:c16="http://schemas.microsoft.com/office/drawing/2014/chart" uri="{C3380CC4-5D6E-409C-BE32-E72D297353CC}">
              <c16:uniqueId val="{00000000-93CD-4F28-B47B-83519FBA9A5F}"/>
            </c:ext>
          </c:extLst>
        </c:ser>
        <c:dLbls>
          <c:showLegendKey val="0"/>
          <c:showVal val="0"/>
          <c:showCatName val="0"/>
          <c:showSerName val="0"/>
          <c:showPercent val="0"/>
          <c:showBubbleSize val="0"/>
        </c:dLbls>
        <c:gapWidth val="150"/>
        <c:shape val="box"/>
        <c:axId val="58834304"/>
        <c:axId val="58852480"/>
        <c:axId val="0"/>
      </c:bar3DChart>
      <c:catAx>
        <c:axId val="58834304"/>
        <c:scaling>
          <c:orientation val="minMax"/>
        </c:scaling>
        <c:delete val="0"/>
        <c:axPos val="l"/>
        <c:numFmt formatCode="General" sourceLinked="0"/>
        <c:majorTickMark val="out"/>
        <c:minorTickMark val="none"/>
        <c:tickLblPos val="nextTo"/>
        <c:crossAx val="58852480"/>
        <c:crosses val="autoZero"/>
        <c:auto val="1"/>
        <c:lblAlgn val="ctr"/>
        <c:lblOffset val="100"/>
        <c:noMultiLvlLbl val="0"/>
      </c:catAx>
      <c:valAx>
        <c:axId val="58852480"/>
        <c:scaling>
          <c:orientation val="minMax"/>
        </c:scaling>
        <c:delete val="0"/>
        <c:axPos val="b"/>
        <c:majorGridlines/>
        <c:numFmt formatCode="0.00%" sourceLinked="1"/>
        <c:majorTickMark val="out"/>
        <c:minorTickMark val="none"/>
        <c:tickLblPos val="nextTo"/>
        <c:crossAx val="58834304"/>
        <c:crosses val="autoZero"/>
        <c:crossBetween val="between"/>
      </c:valAx>
    </c:plotArea>
    <c:plotVisOnly val="1"/>
    <c:dispBlanksAs val="gap"/>
    <c:showDLblsOverMax val="0"/>
  </c:chart>
  <c:spPr>
    <a:ln w="19050"/>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Lapas1!$A$76</c:f>
              <c:strCache>
                <c:ptCount val="1"/>
                <c:pt idx="0">
                  <c:v>2016 m.</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Lapas1!$B$75:$H$75</c:f>
              <c:strCache>
                <c:ptCount val="7"/>
                <c:pt idx="0">
                  <c:v>Pasvalio r.</c:v>
                </c:pt>
                <c:pt idx="1">
                  <c:v>Kupiškio r.</c:v>
                </c:pt>
                <c:pt idx="2">
                  <c:v>Rokiškio r.</c:v>
                </c:pt>
                <c:pt idx="3">
                  <c:v>Biržų r.</c:v>
                </c:pt>
                <c:pt idx="4">
                  <c:v>Panevėžio r.</c:v>
                </c:pt>
                <c:pt idx="5">
                  <c:v>Panevėžio m.</c:v>
                </c:pt>
                <c:pt idx="6">
                  <c:v>Lietuva</c:v>
                </c:pt>
              </c:strCache>
            </c:strRef>
          </c:cat>
          <c:val>
            <c:numRef>
              <c:f>Lapas1!$B$76:$H$76</c:f>
              <c:numCache>
                <c:formatCode>0%</c:formatCode>
                <c:ptCount val="7"/>
                <c:pt idx="0" formatCode="0.00%">
                  <c:v>6.0000000000000045E-3</c:v>
                </c:pt>
                <c:pt idx="1">
                  <c:v>8.0000000000000106E-3</c:v>
                </c:pt>
                <c:pt idx="2" formatCode="0.00%">
                  <c:v>2.8000000000000001E-2</c:v>
                </c:pt>
                <c:pt idx="3" formatCode="0.00%">
                  <c:v>1.9000000000000017E-2</c:v>
                </c:pt>
                <c:pt idx="4" formatCode="0.00%">
                  <c:v>1.0999999999999998E-2</c:v>
                </c:pt>
                <c:pt idx="5" formatCode="0.00%">
                  <c:v>1.2E-2</c:v>
                </c:pt>
                <c:pt idx="6" formatCode="0.00%">
                  <c:v>1.2999999999999998E-2</c:v>
                </c:pt>
              </c:numCache>
            </c:numRef>
          </c:val>
          <c:extLst>
            <c:ext xmlns:c16="http://schemas.microsoft.com/office/drawing/2014/chart" uri="{C3380CC4-5D6E-409C-BE32-E72D297353CC}">
              <c16:uniqueId val="{00000000-BCEC-4BCB-8FDA-4F02C0C5480C}"/>
            </c:ext>
          </c:extLst>
        </c:ser>
        <c:dLbls>
          <c:showLegendKey val="0"/>
          <c:showVal val="0"/>
          <c:showCatName val="0"/>
          <c:showSerName val="0"/>
          <c:showPercent val="0"/>
          <c:showBubbleSize val="0"/>
        </c:dLbls>
        <c:gapWidth val="150"/>
        <c:shape val="box"/>
        <c:axId val="58872576"/>
        <c:axId val="58874112"/>
        <c:axId val="0"/>
      </c:bar3DChart>
      <c:catAx>
        <c:axId val="58872576"/>
        <c:scaling>
          <c:orientation val="minMax"/>
        </c:scaling>
        <c:delete val="0"/>
        <c:axPos val="l"/>
        <c:numFmt formatCode="General" sourceLinked="0"/>
        <c:majorTickMark val="out"/>
        <c:minorTickMark val="none"/>
        <c:tickLblPos val="nextTo"/>
        <c:crossAx val="58874112"/>
        <c:crosses val="autoZero"/>
        <c:auto val="1"/>
        <c:lblAlgn val="ctr"/>
        <c:lblOffset val="100"/>
        <c:noMultiLvlLbl val="0"/>
      </c:catAx>
      <c:valAx>
        <c:axId val="58874112"/>
        <c:scaling>
          <c:orientation val="minMax"/>
        </c:scaling>
        <c:delete val="0"/>
        <c:axPos val="b"/>
        <c:majorGridlines/>
        <c:numFmt formatCode="0.00%" sourceLinked="1"/>
        <c:majorTickMark val="out"/>
        <c:minorTickMark val="none"/>
        <c:tickLblPos val="nextTo"/>
        <c:crossAx val="58872576"/>
        <c:crosses val="autoZero"/>
        <c:crossBetween val="between"/>
      </c:valAx>
    </c:plotArea>
    <c:plotVisOnly val="1"/>
    <c:dispBlanksAs val="gap"/>
    <c:showDLblsOverMax val="0"/>
  </c:chart>
  <c:spPr>
    <a:ln w="19050"/>
  </c:spPr>
  <c:externalData r:id="rId1">
    <c:autoUpdate val="0"/>
  </c:externalData>
</c:chartSpace>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B80679-C1B6-4CA0-8EAE-AD400A6BA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3745</Words>
  <Characters>26969</Characters>
  <Application>Microsoft Office Word</Application>
  <DocSecurity>4</DocSecurity>
  <Lines>224</Lines>
  <Paragraphs>61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30653</CharactersWithSpaces>
  <SharedDoc>false</SharedDoc>
  <HLinks>
    <vt:vector size="6" baseType="variant">
      <vt:variant>
        <vt:i4>6946868</vt:i4>
      </vt:variant>
      <vt:variant>
        <vt:i4>0</vt:i4>
      </vt:variant>
      <vt:variant>
        <vt:i4>0</vt:i4>
      </vt:variant>
      <vt:variant>
        <vt:i4>5</vt:i4>
      </vt:variant>
      <vt:variant>
        <vt:lpwstr>http://www.pasvalys.lt/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cp:lastModifiedBy>Vartotojas</cp:lastModifiedBy>
  <cp:revision>2</cp:revision>
  <cp:lastPrinted>2020-09-16T08:03:00Z</cp:lastPrinted>
  <dcterms:created xsi:type="dcterms:W3CDTF">2020-09-16T11:45:00Z</dcterms:created>
  <dcterms:modified xsi:type="dcterms:W3CDTF">2020-09-16T11:45:00Z</dcterms:modified>
</cp:coreProperties>
</file>