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40204" w14:textId="77777777" w:rsidR="00501BB3" w:rsidRDefault="00501BB3">
      <w:pPr>
        <w:tabs>
          <w:tab w:val="center" w:pos="4153"/>
          <w:tab w:val="right" w:pos="8306"/>
        </w:tabs>
        <w:jc w:val="center"/>
        <w:rPr>
          <w:b/>
          <w:bCs/>
          <w:caps/>
          <w:sz w:val="26"/>
        </w:rPr>
      </w:pPr>
      <w:bookmarkStart w:id="0" w:name="_GoBack"/>
      <w:bookmarkEnd w:id="0"/>
    </w:p>
    <w:p w14:paraId="452E062E" w14:textId="77777777" w:rsidR="00A50D72" w:rsidRDefault="00501BB3">
      <w:pPr>
        <w:tabs>
          <w:tab w:val="center" w:pos="4153"/>
          <w:tab w:val="right" w:pos="8306"/>
        </w:tabs>
        <w:jc w:val="center"/>
        <w:rPr>
          <w:b/>
          <w:bCs/>
          <w:caps/>
          <w:sz w:val="26"/>
        </w:rPr>
      </w:pPr>
      <w:r>
        <w:rPr>
          <w:b/>
          <w:bCs/>
          <w:caps/>
          <w:sz w:val="26"/>
        </w:rPr>
        <w:t>Pasvalio rajono savivaldybės taryba</w:t>
      </w:r>
    </w:p>
    <w:p w14:paraId="11AFEB6E" w14:textId="77777777" w:rsidR="00A50D72" w:rsidRDefault="00A50D72">
      <w:pPr>
        <w:tabs>
          <w:tab w:val="center" w:pos="4153"/>
          <w:tab w:val="right" w:pos="8306"/>
        </w:tabs>
        <w:jc w:val="center"/>
      </w:pPr>
    </w:p>
    <w:p w14:paraId="24E790D6" w14:textId="77777777" w:rsidR="00A50D72" w:rsidRDefault="00501BB3">
      <w:pPr>
        <w:jc w:val="center"/>
        <w:rPr>
          <w:b/>
          <w:caps/>
        </w:rPr>
      </w:pPr>
      <w:r>
        <w:rPr>
          <w:b/>
          <w:caps/>
        </w:rPr>
        <w:t>Sprendimas</w:t>
      </w:r>
    </w:p>
    <w:p w14:paraId="62AC2C38" w14:textId="77777777" w:rsidR="00A50D72" w:rsidRDefault="00501BB3">
      <w:pPr>
        <w:jc w:val="center"/>
        <w:rPr>
          <w:b/>
          <w:caps/>
        </w:rPr>
      </w:pPr>
      <w:r>
        <w:rPr>
          <w:b/>
          <w:caps/>
        </w:rPr>
        <w:t xml:space="preserve">Dėl </w:t>
      </w:r>
      <w:r>
        <w:rPr>
          <w:b/>
          <w:bCs/>
          <w:caps/>
        </w:rPr>
        <w:t>Pasvalio rajono savivaldybės tarybos 2015 m. vasario 19 d. sprendimo NR. t1-31 „Dėl MOKĖJIMO už socialines paslaugas tvarkos aprašo PATVIRTINIMO“ pakeitimo</w:t>
      </w:r>
    </w:p>
    <w:p w14:paraId="02294F51" w14:textId="77777777" w:rsidR="00A50D72" w:rsidRDefault="00A50D72">
      <w:pPr>
        <w:jc w:val="center"/>
      </w:pPr>
    </w:p>
    <w:p w14:paraId="05D48A48" w14:textId="7B207052" w:rsidR="00A50D72" w:rsidRDefault="00501BB3">
      <w:pPr>
        <w:jc w:val="center"/>
      </w:pPr>
      <w:r>
        <w:t>20</w:t>
      </w:r>
      <w:r w:rsidR="00B404C8">
        <w:t>20</w:t>
      </w:r>
      <w:r>
        <w:t xml:space="preserve"> m. </w:t>
      </w:r>
      <w:r w:rsidR="00B404C8">
        <w:t xml:space="preserve">spalio </w:t>
      </w:r>
      <w:r w:rsidR="008E0E5D">
        <w:t>28</w:t>
      </w:r>
      <w:r>
        <w:t xml:space="preserve"> d.</w:t>
      </w:r>
      <w:r>
        <w:tab/>
        <w:t>Nr. T1-</w:t>
      </w:r>
      <w:r w:rsidR="008E0E5D">
        <w:t>199</w:t>
      </w:r>
    </w:p>
    <w:p w14:paraId="45C993F2" w14:textId="77777777" w:rsidR="00A50D72" w:rsidRDefault="00501BB3">
      <w:pPr>
        <w:jc w:val="center"/>
      </w:pPr>
      <w:r>
        <w:t>Pasvalys</w:t>
      </w:r>
    </w:p>
    <w:p w14:paraId="613D86B1" w14:textId="77777777" w:rsidR="00A50D72" w:rsidRDefault="00A50D72"/>
    <w:p w14:paraId="1065126A" w14:textId="77777777" w:rsidR="00A50D72" w:rsidRDefault="00501BB3" w:rsidP="008952F4">
      <w:pPr>
        <w:ind w:firstLine="731"/>
        <w:jc w:val="both"/>
      </w:pPr>
      <w:r>
        <w:t xml:space="preserve">Vadovaudamasi Lietuvos Respublikos vietos savivaldos įstatymo 18 straipsnio 1 dalimi, </w:t>
      </w:r>
      <w:bookmarkStart w:id="1" w:name="_Hlk53405277"/>
      <w:r>
        <w:t>Mokėjimo už socialines paslaugas tvarkos aprašu, patvirtintu Lietuvos Respublikos Vyriausybės 2006 m. birželio 14 d. nutarimu Nr. 583 „Dėl Mokėjimo už socialines paslaugas tvarkos aprašo patvirtinimo“ (su visais aktualiais pakeitimais),</w:t>
      </w:r>
      <w:r w:rsidR="008952F4">
        <w:t xml:space="preserve"> </w:t>
      </w:r>
      <w:r w:rsidR="008952F4">
        <w:rPr>
          <w:szCs w:val="24"/>
        </w:rPr>
        <w:t xml:space="preserve">Lietuvos Respublikos Socialinės apsaugos ir darbo ministerijos ministro 2020 m. gegužės 25 d. įsakymu Nr. A1-444 „Dėl laikino atokvėpio paslaugos vaikams su negalia, suaugusiems asmenims su negalia ir senyvo amžiaus asmenims teikimo ir organizavimo tvarkos aprašo patvirtinimo“, </w:t>
      </w:r>
      <w:bookmarkEnd w:id="1"/>
      <w:r w:rsidR="008952F4">
        <w:t>atsižvelgdama į</w:t>
      </w:r>
      <w:r w:rsidR="008952F4" w:rsidRPr="008952F4">
        <w:rPr>
          <w:szCs w:val="24"/>
        </w:rPr>
        <w:t xml:space="preserve"> </w:t>
      </w:r>
      <w:r w:rsidR="008952F4" w:rsidRPr="000118E6">
        <w:rPr>
          <w:szCs w:val="24"/>
        </w:rPr>
        <w:t>Pasvalio socialinių paslaugų centro 2020 m. spalio 12 d. rašt</w:t>
      </w:r>
      <w:r w:rsidR="008952F4">
        <w:rPr>
          <w:szCs w:val="24"/>
        </w:rPr>
        <w:t>ą</w:t>
      </w:r>
      <w:r w:rsidR="008952F4" w:rsidRPr="000118E6">
        <w:rPr>
          <w:szCs w:val="24"/>
        </w:rPr>
        <w:t xml:space="preserve"> Nr. 2-443 „Dėl mokėjimo už pagalbos į namus, laikino atokvėpio teikiant pagalbą į namus, paslaugas“</w:t>
      </w:r>
      <w:r w:rsidR="008952F4">
        <w:rPr>
          <w:szCs w:val="24"/>
        </w:rPr>
        <w:t>,</w:t>
      </w:r>
      <w:r w:rsidR="008952F4">
        <w:t xml:space="preserve"> </w:t>
      </w:r>
      <w:r>
        <w:t xml:space="preserve">Pasvalio rajono savivaldybės taryba </w:t>
      </w:r>
      <w:r>
        <w:rPr>
          <w:spacing w:val="40"/>
        </w:rPr>
        <w:t>nusprendži</w:t>
      </w:r>
      <w:r w:rsidRPr="008E0E5D">
        <w:t>a</w:t>
      </w:r>
      <w:r>
        <w:t>:</w:t>
      </w:r>
      <w:r w:rsidR="00955381" w:rsidRPr="00955381">
        <w:t xml:space="preserve"> </w:t>
      </w:r>
    </w:p>
    <w:p w14:paraId="10802562" w14:textId="77777777" w:rsidR="00A50D72" w:rsidRDefault="00501BB3">
      <w:pPr>
        <w:ind w:firstLine="720"/>
        <w:jc w:val="both"/>
      </w:pPr>
      <w:r>
        <w:rPr>
          <w:spacing w:val="40"/>
        </w:rPr>
        <w:t>1.</w:t>
      </w:r>
      <w:r>
        <w:t>Pakeisti Mokėjimo už socialines paslaugas tvarkos aprašą, patvirtintą Savivaldybės tarybos 2015 m. vasario 19 d. sprendimu Nr. T1-31 „Dėl mokėjimo už socialines paslaugas tvarkos aprašo patvirtinimo“</w:t>
      </w:r>
      <w:r w:rsidR="00955381">
        <w:t xml:space="preserve"> (su visais aktualiais pakeitimais)</w:t>
      </w:r>
      <w:r>
        <w:t xml:space="preserve"> (toliau – Aprašas): </w:t>
      </w:r>
    </w:p>
    <w:p w14:paraId="1F26CEE9" w14:textId="77777777" w:rsidR="00AA2BE3" w:rsidRPr="00D933B4" w:rsidRDefault="00AA2BE3" w:rsidP="00AA2BE3">
      <w:pPr>
        <w:ind w:firstLine="720"/>
        <w:jc w:val="both"/>
      </w:pPr>
      <w:r w:rsidRPr="00D933B4">
        <w:t>1.1. Pakeisti Aprašo 1</w:t>
      </w:r>
      <w:r>
        <w:t>4</w:t>
      </w:r>
      <w:r w:rsidRPr="00D933B4">
        <w:t xml:space="preserve"> punktą ir jį išdėstyti taip:</w:t>
      </w:r>
    </w:p>
    <w:p w14:paraId="2EDC7DDD" w14:textId="77777777" w:rsidR="00AA2BE3" w:rsidRPr="00105417" w:rsidRDefault="00AA2BE3" w:rsidP="00AA2BE3">
      <w:pPr>
        <w:ind w:firstLine="720"/>
        <w:jc w:val="both"/>
      </w:pPr>
      <w:r>
        <w:t xml:space="preserve">„14. Mokėjimo už socialinę priežiūrą dydis asmeniui neturi viršyti 20 procentų asmens pajamų. Asmens, kurio pajamos (vidutinės šeimos pajamos, tenkančios vienam šeimos nariui) yra didesnės už VRP dvigubą dydį, bet mažesnės už VRP trigubą dydį, mokėjimo už socialinę priežiūrą dydis – </w:t>
      </w:r>
      <w:r w:rsidRPr="00105417">
        <w:t>5 procentai</w:t>
      </w:r>
      <w:r>
        <w:t xml:space="preserve"> asmens pajamų.</w:t>
      </w:r>
      <w:r w:rsidR="00A46316">
        <w:t xml:space="preserve"> </w:t>
      </w:r>
      <w:r w:rsidR="00A46316" w:rsidRPr="00105417">
        <w:t>A</w:t>
      </w:r>
      <w:r w:rsidRPr="00105417">
        <w:t xml:space="preserve">smens, kurio pajamos (vidutinės šeimos pajamos, tenkančios vienam šeimos nariui) yra didesnės už </w:t>
      </w:r>
      <w:r w:rsidR="00A46316" w:rsidRPr="00105417">
        <w:t>VRP</w:t>
      </w:r>
      <w:r w:rsidRPr="00105417">
        <w:t xml:space="preserve"> trigubą dydį, bet mažesnės už </w:t>
      </w:r>
      <w:r w:rsidR="00A46316" w:rsidRPr="00105417">
        <w:t xml:space="preserve">VRP </w:t>
      </w:r>
      <w:r w:rsidRPr="00105417">
        <w:t>keturgubą dydį, mokėjimo už socialinę priežiūrą dyd</w:t>
      </w:r>
      <w:r w:rsidR="00A46316" w:rsidRPr="00105417">
        <w:t>is –</w:t>
      </w:r>
      <w:r w:rsidRPr="00105417">
        <w:t xml:space="preserve"> 10 procentų asmens pajamų. </w:t>
      </w:r>
      <w:r w:rsidR="00A46316" w:rsidRPr="00105417">
        <w:t>A</w:t>
      </w:r>
      <w:r w:rsidRPr="00105417">
        <w:t xml:space="preserve">smens, kurio pajamos (vidutinės šeimos pajamos, tenkančios vienam šeimos nariui) yra didesnės už </w:t>
      </w:r>
      <w:r w:rsidR="00A46316" w:rsidRPr="00105417">
        <w:t>VRP</w:t>
      </w:r>
      <w:r w:rsidRPr="00105417">
        <w:t xml:space="preserve"> keturgubą dydį, bet mažesnės už valstybės remiamų pajamų penkiagubą dydį, mokėjimo už socialinę priežiūrą dyd</w:t>
      </w:r>
      <w:r w:rsidR="00A46316" w:rsidRPr="00105417">
        <w:t>is –</w:t>
      </w:r>
      <w:r w:rsidRPr="00105417">
        <w:t xml:space="preserve"> 15 procentų asmens pajamų.“</w:t>
      </w:r>
      <w:r w:rsidR="00A46316" w:rsidRPr="00105417">
        <w:t xml:space="preserve"> </w:t>
      </w:r>
    </w:p>
    <w:p w14:paraId="5BD54A1F" w14:textId="77777777" w:rsidR="00AA2BE3" w:rsidRDefault="00AA2BE3" w:rsidP="00AA2BE3">
      <w:pPr>
        <w:ind w:firstLine="720"/>
        <w:jc w:val="both"/>
      </w:pPr>
      <w:r w:rsidRPr="00105417">
        <w:t>1.</w:t>
      </w:r>
      <w:r w:rsidR="00A46316" w:rsidRPr="00105417">
        <w:t>2</w:t>
      </w:r>
      <w:r w:rsidRPr="00105417">
        <w:t xml:space="preserve">. Pakeisti Aprašo 15 punktą </w:t>
      </w:r>
      <w:r w:rsidRPr="00AA2BE3">
        <w:t>ir jį išdėstyti taip:</w:t>
      </w:r>
    </w:p>
    <w:p w14:paraId="20896201" w14:textId="77777777" w:rsidR="00AA2BE3" w:rsidRPr="00105417" w:rsidRDefault="00AA2BE3" w:rsidP="00A46316">
      <w:pPr>
        <w:ind w:firstLine="720"/>
        <w:jc w:val="both"/>
      </w:pPr>
      <w:r>
        <w:t xml:space="preserve">„15. Tais atvejais, kai socialinė priežiūra teikiama šeimai, mokėjimo dydis neturi viršyti 20 procentų šeimos pajamų. Šeimos, kurios pajamos (vidutinės šeimos pajamos, tenkančios vienam šeimos nariui) yra didesnės už VRP dvigubą dydį, bet mažesnės už VRP trigubą dydį, mokėjimo už socialinę priežiūrą dydis </w:t>
      </w:r>
      <w:r w:rsidR="00A8411A">
        <w:rPr>
          <w:b/>
        </w:rPr>
        <w:t>–</w:t>
      </w:r>
      <w:r w:rsidR="00A8411A" w:rsidRPr="00AB0D89">
        <w:rPr>
          <w:b/>
        </w:rPr>
        <w:t xml:space="preserve"> </w:t>
      </w:r>
      <w:r w:rsidRPr="00105417">
        <w:t>5 procent</w:t>
      </w:r>
      <w:r w:rsidR="00AB0D89" w:rsidRPr="00105417">
        <w:t>ai</w:t>
      </w:r>
      <w:r>
        <w:t xml:space="preserve"> šeimos pajamų.</w:t>
      </w:r>
      <w:r w:rsidR="00A46316" w:rsidRPr="00A46316">
        <w:t xml:space="preserve"> </w:t>
      </w:r>
      <w:r w:rsidR="00A46316" w:rsidRPr="00105417">
        <w:t xml:space="preserve">Šeimos, kurios pajamos (vidutinės šeimos pajamos, tenkančios vienam šeimos nariui) yra didesnės už VRP trigubą dydį, bet mažesnės už VRP keturgubą dydį, mokėjimo už socialinę priežiūrą dydis – 10 procentų šeimos pajamų. Šeimos, kurios pajamos (vidutinės šeimos pajamos, tenkančios vienam šeimos nariui) yra didesnės už VRP keturgubą dydį, bet mažesnės už VRP penkiagubą dydį, mokėjimo už socialinę priežiūrą dydis – 15 procentų šeimos pajamų </w:t>
      </w:r>
      <w:r w:rsidRPr="00105417">
        <w:t>“</w:t>
      </w:r>
      <w:r w:rsidR="00A46316" w:rsidRPr="00105417">
        <w:t xml:space="preserve"> </w:t>
      </w:r>
    </w:p>
    <w:p w14:paraId="51817291" w14:textId="77777777" w:rsidR="00A50D72" w:rsidRPr="00D933B4" w:rsidRDefault="00501BB3">
      <w:pPr>
        <w:ind w:firstLine="720"/>
        <w:jc w:val="both"/>
      </w:pPr>
      <w:bookmarkStart w:id="2" w:name="_Hlk52961595"/>
      <w:r w:rsidRPr="00D933B4">
        <w:t>1.</w:t>
      </w:r>
      <w:r w:rsidR="00A46316">
        <w:t>3</w:t>
      </w:r>
      <w:r w:rsidRPr="00D933B4">
        <w:t>. Pakeisti Aprašo 1</w:t>
      </w:r>
      <w:r w:rsidR="00670C06" w:rsidRPr="00D933B4">
        <w:t>9</w:t>
      </w:r>
      <w:r w:rsidRPr="00D933B4">
        <w:t xml:space="preserve"> punktą ir jį išdėstyti taip:</w:t>
      </w:r>
    </w:p>
    <w:bookmarkEnd w:id="2"/>
    <w:p w14:paraId="6E14F2F9" w14:textId="77777777" w:rsidR="006B4CE3" w:rsidRPr="00105417" w:rsidRDefault="006B4CE3" w:rsidP="00D933B4">
      <w:pPr>
        <w:suppressAutoHyphens/>
        <w:ind w:firstLine="720"/>
        <w:jc w:val="both"/>
        <w:textAlignment w:val="baseline"/>
      </w:pPr>
      <w:r w:rsidRPr="00105417">
        <w:t xml:space="preserve">„19. Mokestis už socialinės priežiūros paslaugą – pagalbą į namus, laikino atokvėpio paslaugą organizuojamą teikiant pagalbą </w:t>
      </w:r>
      <w:r w:rsidR="00AB0D89" w:rsidRPr="00105417">
        <w:t>į namus</w:t>
      </w:r>
      <w:r w:rsidRPr="00105417">
        <w:t xml:space="preserve">, skaičiuojamas vadovaujantis įstaigos steigėjo patvirtinta socialinės </w:t>
      </w:r>
      <w:r w:rsidR="00620C4A" w:rsidRPr="00105417">
        <w:t xml:space="preserve">priežiūros – pagalbos į namus 1 val. </w:t>
      </w:r>
      <w:r w:rsidR="00AB0D89" w:rsidRPr="00105417">
        <w:t>kaina</w:t>
      </w:r>
      <w:r w:rsidRPr="00105417">
        <w:t xml:space="preserve">. Jei laikino atokvėpio paslauga organizuojama teikiant pagalbą į namus, laikino atokvėpio paslaugos gavėjo artimieji suteikia maistą, visas būtinas </w:t>
      </w:r>
      <w:r w:rsidRPr="00105417">
        <w:lastRenderedPageBreak/>
        <w:t>priemones reikalingas neįgalaus asmens poreikiams tenkinti arba apmoka maisto, kitų būtinų priemonių išlaidas.“</w:t>
      </w:r>
    </w:p>
    <w:p w14:paraId="34BA338B" w14:textId="77777777" w:rsidR="00A50D72" w:rsidRPr="00B77005" w:rsidRDefault="00501BB3">
      <w:pPr>
        <w:ind w:firstLine="720"/>
        <w:jc w:val="both"/>
      </w:pPr>
      <w:r w:rsidRPr="00B77005">
        <w:t>1.</w:t>
      </w:r>
      <w:r w:rsidR="00A46316">
        <w:t>4</w:t>
      </w:r>
      <w:r w:rsidRPr="00B77005">
        <w:t xml:space="preserve">. Pakeisti Aprašo </w:t>
      </w:r>
      <w:r w:rsidR="00B77005" w:rsidRPr="00B77005">
        <w:t>34</w:t>
      </w:r>
      <w:r w:rsidRPr="00B77005">
        <w:t xml:space="preserve"> punktą ir jį išdėstyti taip:</w:t>
      </w:r>
    </w:p>
    <w:p w14:paraId="6658235A" w14:textId="77777777" w:rsidR="00EB2D12" w:rsidRPr="00AB0D89" w:rsidRDefault="00B77005" w:rsidP="00CB1EEF">
      <w:pPr>
        <w:ind w:firstLine="720"/>
        <w:jc w:val="both"/>
        <w:rPr>
          <w:color w:val="0070C0"/>
        </w:rPr>
      </w:pPr>
      <w:r w:rsidRPr="00B77005">
        <w:t>„</w:t>
      </w:r>
      <w:r w:rsidR="00CB1EEF" w:rsidRPr="00B77005">
        <w:t>34. Vieno gyvenančio asmens</w:t>
      </w:r>
      <w:r w:rsidR="00E932DC" w:rsidRPr="00105417">
        <w:t xml:space="preserve">, kurio pajamos mažesnės už valstybės remiamų pajamų </w:t>
      </w:r>
      <w:r w:rsidR="00086961" w:rsidRPr="00105417">
        <w:t xml:space="preserve">(toliau – VRP) </w:t>
      </w:r>
      <w:r w:rsidR="00E932DC" w:rsidRPr="00105417">
        <w:t>dvigubą dydį,</w:t>
      </w:r>
      <w:r w:rsidR="00CB1EEF" w:rsidRPr="00105417">
        <w:t xml:space="preserve"> mokėjimo už dienos socialinę globą </w:t>
      </w:r>
      <w:r w:rsidR="00D225B4" w:rsidRPr="00105417">
        <w:t>ar laikino atokvėpio paslaugą, organizuojamą teikiant dienos socialinę globą</w:t>
      </w:r>
      <w:r w:rsidR="007E22D4" w:rsidRPr="00105417">
        <w:t>,</w:t>
      </w:r>
      <w:r w:rsidR="00D225B4" w:rsidRPr="00105417">
        <w:t xml:space="preserve"> </w:t>
      </w:r>
      <w:r w:rsidR="00522CC9" w:rsidRPr="00105417">
        <w:t>asmens namuose ar institucijoje</w:t>
      </w:r>
      <w:r w:rsidR="004B06C0" w:rsidRPr="00105417">
        <w:t xml:space="preserve"> </w:t>
      </w:r>
      <w:r w:rsidR="00CB1EEF" w:rsidRPr="00105417">
        <w:t xml:space="preserve">dydis – </w:t>
      </w:r>
      <w:r w:rsidR="00086961" w:rsidRPr="00105417">
        <w:t>10 proc</w:t>
      </w:r>
      <w:r w:rsidR="00014B69" w:rsidRPr="00105417">
        <w:t>entų</w:t>
      </w:r>
      <w:r w:rsidR="00086961" w:rsidRPr="00105417">
        <w:t xml:space="preserve"> </w:t>
      </w:r>
      <w:r w:rsidR="00CB1EEF" w:rsidRPr="00105417">
        <w:t>asmens pajamų.</w:t>
      </w:r>
      <w:r w:rsidR="00243D98" w:rsidRPr="00105417">
        <w:t xml:space="preserve"> </w:t>
      </w:r>
      <w:r w:rsidR="00086961" w:rsidRPr="00105417">
        <w:t xml:space="preserve">Vieno gyvenančio asmens, kurio pajamos </w:t>
      </w:r>
      <w:bookmarkStart w:id="3" w:name="_Hlk52894230"/>
      <w:r w:rsidR="00086961" w:rsidRPr="00105417">
        <w:t xml:space="preserve">yra didesnės už VRP dvigubą dydį, bet mažesnės už VRP trigubą dydį, mokėjimo už dienos socialinę globą </w:t>
      </w:r>
      <w:r w:rsidR="00D225B4" w:rsidRPr="00105417">
        <w:t xml:space="preserve">ar laikino atokvėpio paslaugą, organizuojamą teikiant dienos socialinę globą asmens namuose ar institucijoje, </w:t>
      </w:r>
      <w:r w:rsidR="00086961" w:rsidRPr="00105417">
        <w:t>dydis –  15 procentų asmens pajamų.</w:t>
      </w:r>
      <w:r w:rsidR="00AB0D89" w:rsidRPr="00105417">
        <w:t xml:space="preserve"> </w:t>
      </w:r>
      <w:r w:rsidR="00EB2D12" w:rsidRPr="00105417">
        <w:t>Vieno gyvenančio asmens, kurio pajamos yra  didesnės už VRP trigubą dydį ir asmeniui yra nustatytas specialusis nuolatinis slaugos ar priežiūros (pagalbos) poreikis, mokėjimo už vieną kalendorinį mėnesį teikiamą dienos socialinę globą, laikino atokvėpio paslaugą organizuojamą teikiant dienos socialinę globą asmens namuose ar institucijoje dydis – 20 proc. asmens pajamų.“</w:t>
      </w:r>
    </w:p>
    <w:bookmarkEnd w:id="3"/>
    <w:p w14:paraId="5E5114F3" w14:textId="77777777" w:rsidR="00B77005" w:rsidRPr="00B77005" w:rsidRDefault="00B77005" w:rsidP="00B77005">
      <w:pPr>
        <w:ind w:firstLine="720"/>
        <w:jc w:val="both"/>
      </w:pPr>
      <w:r w:rsidRPr="00B77005">
        <w:t>1.</w:t>
      </w:r>
      <w:r w:rsidR="00A46316">
        <w:t>5</w:t>
      </w:r>
      <w:r w:rsidRPr="00B77005">
        <w:t>. Pakeisti Aprašo 3</w:t>
      </w:r>
      <w:r>
        <w:t>5</w:t>
      </w:r>
      <w:r w:rsidRPr="00B77005">
        <w:t xml:space="preserve"> punktą ir jį išdėstyti taip:</w:t>
      </w:r>
    </w:p>
    <w:p w14:paraId="679DA5A3" w14:textId="77777777" w:rsidR="00F91C35" w:rsidRPr="00105417" w:rsidRDefault="00B77005" w:rsidP="00CB1EEF">
      <w:pPr>
        <w:ind w:firstLine="720"/>
        <w:jc w:val="both"/>
      </w:pPr>
      <w:r w:rsidRPr="00B77005">
        <w:t>„</w:t>
      </w:r>
      <w:r w:rsidR="00CB1EEF" w:rsidRPr="00B77005">
        <w:t xml:space="preserve">35. </w:t>
      </w:r>
      <w:r w:rsidR="00590409">
        <w:t>A</w:t>
      </w:r>
      <w:r w:rsidR="00590409" w:rsidRPr="00590409">
        <w:t xml:space="preserve">smens, gyvenančio šeimoje, kurios pajamos vienam šeimos nariui </w:t>
      </w:r>
      <w:r w:rsidR="00590409" w:rsidRPr="00105417">
        <w:t xml:space="preserve">yra mažesnės už VRP dvigubą dydį, mokėjimo už </w:t>
      </w:r>
      <w:r w:rsidR="00CB1EEF" w:rsidRPr="00105417">
        <w:t xml:space="preserve">dienos socialinę globą </w:t>
      </w:r>
      <w:r w:rsidR="00522CC9" w:rsidRPr="00105417">
        <w:t>asmens namuose ar institucijoje</w:t>
      </w:r>
      <w:r w:rsidR="001D2B75" w:rsidRPr="00105417">
        <w:t xml:space="preserve">, laikino atokvėpio paslaugą organizuojamą teikiant dienos socialinę globą asmens namuose ar institucijoje, </w:t>
      </w:r>
      <w:r w:rsidR="00522CC9" w:rsidRPr="00105417">
        <w:t xml:space="preserve"> </w:t>
      </w:r>
      <w:r w:rsidR="00CB1EEF" w:rsidRPr="00105417">
        <w:t>dydis –</w:t>
      </w:r>
      <w:r w:rsidR="00AB0D89" w:rsidRPr="00105417">
        <w:t xml:space="preserve"> </w:t>
      </w:r>
      <w:r w:rsidR="00BF4691" w:rsidRPr="00105417">
        <w:t>1</w:t>
      </w:r>
      <w:r w:rsidR="00CB1EEF" w:rsidRPr="00105417">
        <w:t>0 procentų asmens pajamų.</w:t>
      </w:r>
    </w:p>
    <w:p w14:paraId="25E8459E" w14:textId="77777777" w:rsidR="00B77005" w:rsidRPr="00B77005" w:rsidRDefault="00B77005" w:rsidP="00B77005">
      <w:pPr>
        <w:ind w:firstLine="720"/>
        <w:jc w:val="both"/>
      </w:pPr>
      <w:r w:rsidRPr="00B77005">
        <w:t>1.</w:t>
      </w:r>
      <w:r w:rsidR="00A46316">
        <w:t>6</w:t>
      </w:r>
      <w:r w:rsidRPr="00B77005">
        <w:t>. Pakeisti Aprašo 36 punktą ir jį išdėstyti taip:</w:t>
      </w:r>
    </w:p>
    <w:p w14:paraId="5AC38B59" w14:textId="77777777" w:rsidR="00CB1EEF" w:rsidRPr="00105417" w:rsidRDefault="00B77005" w:rsidP="00CB1EEF">
      <w:pPr>
        <w:ind w:firstLine="720"/>
        <w:jc w:val="both"/>
      </w:pPr>
      <w:r w:rsidRPr="00B77005">
        <w:t>„</w:t>
      </w:r>
      <w:r w:rsidR="00CB1EEF" w:rsidRPr="00B77005">
        <w:t xml:space="preserve">36. Asmens, gyvenančio šeimoje, kurios pajamos vienam šeimos nariui </w:t>
      </w:r>
      <w:r w:rsidR="006D0258" w:rsidRPr="00105417">
        <w:t>yra didesnės už VRP dvigubą dydį, bet mažesnės už VRP trigubą dydį, mokėjimo už dienos socialinę globą ar laikino atokvėpio paslaugą, organizuojamą teikiant dienos socialinę globą asmens namuose ar institucijoje, dydis –  15 procentų asmens pajamų.</w:t>
      </w:r>
      <w:r w:rsidR="000911D3" w:rsidRPr="00105417">
        <w:t xml:space="preserve"> </w:t>
      </w:r>
      <w:bookmarkStart w:id="4" w:name="_Hlk53062805"/>
      <w:r w:rsidR="00CB1EEF" w:rsidRPr="00105417">
        <w:t xml:space="preserve">Asmens, gyvenančio šeimoje, </w:t>
      </w:r>
      <w:r w:rsidR="00DA4C0E" w:rsidRPr="00105417">
        <w:t xml:space="preserve">kurios pajamos yra  didesnės už </w:t>
      </w:r>
      <w:r w:rsidR="00EB2D12" w:rsidRPr="00105417">
        <w:t xml:space="preserve">VRP </w:t>
      </w:r>
      <w:r w:rsidR="00DA4C0E" w:rsidRPr="00105417">
        <w:t xml:space="preserve">trigubą dydį </w:t>
      </w:r>
      <w:r w:rsidR="00086060" w:rsidRPr="00105417">
        <w:t>ir asmeniui</w:t>
      </w:r>
      <w:r w:rsidR="00CB1EEF" w:rsidRPr="00105417">
        <w:t xml:space="preserve"> </w:t>
      </w:r>
      <w:r w:rsidR="00086060" w:rsidRPr="00105417">
        <w:t xml:space="preserve">yra </w:t>
      </w:r>
      <w:r w:rsidR="00CB1EEF" w:rsidRPr="00105417">
        <w:t xml:space="preserve">nustatytas specialusis nuolatinis slaugos </w:t>
      </w:r>
      <w:r w:rsidR="00086060" w:rsidRPr="00105417">
        <w:t xml:space="preserve">ar priežiūros (pagalbos) </w:t>
      </w:r>
      <w:r w:rsidR="00CB1EEF" w:rsidRPr="00105417">
        <w:t>poreikis, mokėjimo už vieną kalendorinį mėnesį teikiamą dienos socialinę globą</w:t>
      </w:r>
      <w:r w:rsidR="001D2B75" w:rsidRPr="00105417">
        <w:t>,</w:t>
      </w:r>
      <w:r w:rsidR="00CB1EEF" w:rsidRPr="00105417">
        <w:t xml:space="preserve"> </w:t>
      </w:r>
      <w:r w:rsidR="001D2B75" w:rsidRPr="00105417">
        <w:t xml:space="preserve">laikino atokvėpio paslaugą organizuojamą teikiant dienos socialinę globą asmens namuose ar institucijoje </w:t>
      </w:r>
      <w:r w:rsidR="00CB1EEF" w:rsidRPr="00105417">
        <w:t xml:space="preserve">dydis – 20 proc. asmens pajamų, </w:t>
      </w:r>
      <w:bookmarkEnd w:id="4"/>
      <w:r w:rsidR="00CB1EEF" w:rsidRPr="00105417">
        <w:t>nevertinant šeimos pajamų, tenkančių vienam šeimos nariui.</w:t>
      </w:r>
      <w:r w:rsidRPr="00105417">
        <w:t>“</w:t>
      </w:r>
    </w:p>
    <w:p w14:paraId="1AC5C414" w14:textId="77777777" w:rsidR="00B77005" w:rsidRPr="00B77005" w:rsidRDefault="00B77005" w:rsidP="00B77005">
      <w:pPr>
        <w:ind w:firstLine="720"/>
        <w:jc w:val="both"/>
      </w:pPr>
      <w:r w:rsidRPr="00B77005">
        <w:t>1.</w:t>
      </w:r>
      <w:r w:rsidR="00A46316">
        <w:t>7</w:t>
      </w:r>
      <w:r w:rsidRPr="00B77005">
        <w:t>. Pakeisti Aprašo 37 punktą ir jį išdėstyti taip:</w:t>
      </w:r>
    </w:p>
    <w:p w14:paraId="2FFFF893" w14:textId="77777777" w:rsidR="00CB1EEF" w:rsidRDefault="00B77005" w:rsidP="00CB1EEF">
      <w:pPr>
        <w:ind w:firstLine="720"/>
        <w:jc w:val="both"/>
      </w:pPr>
      <w:r w:rsidRPr="00B77005">
        <w:t>„</w:t>
      </w:r>
      <w:r w:rsidR="00CB1EEF" w:rsidRPr="00B77005">
        <w:t>37. Mokėjimo už trumpiau nei vieną kalendorinį mėnesį ar ne visą dieną teikiamą dienos socialinę globą</w:t>
      </w:r>
      <w:r w:rsidR="009C31A2" w:rsidRPr="00105417">
        <w:t xml:space="preserve">, </w:t>
      </w:r>
      <w:bookmarkStart w:id="5" w:name="_Hlk52894651"/>
      <w:bookmarkStart w:id="6" w:name="_Hlk52959587"/>
      <w:r w:rsidR="009C31A2" w:rsidRPr="00105417">
        <w:t>laikino atokvėpio paslaugą organizuojamą teikiant dienos socialinę globą asmens namuose ar institucijoje</w:t>
      </w:r>
      <w:bookmarkEnd w:id="5"/>
      <w:r w:rsidR="005F09EA" w:rsidRPr="00105417">
        <w:t>,</w:t>
      </w:r>
      <w:r w:rsidR="00CB1EEF" w:rsidRPr="00105417">
        <w:t xml:space="preserve"> </w:t>
      </w:r>
      <w:bookmarkEnd w:id="6"/>
      <w:r w:rsidR="00CB1EEF" w:rsidRPr="00105417">
        <w:t xml:space="preserve">dydis nustatomas proporcingai teikiamos dienos socialinės globos trukmei. </w:t>
      </w:r>
      <w:bookmarkStart w:id="7" w:name="_Hlk53125454"/>
      <w:r w:rsidR="00C45DF5" w:rsidRPr="00105417">
        <w:t>Mokestis už dienos socialinę globą institucijoje</w:t>
      </w:r>
      <w:r w:rsidR="000840AA" w:rsidRPr="00105417">
        <w:t>, asmens namuose</w:t>
      </w:r>
      <w:r w:rsidR="00C45DF5" w:rsidRPr="00105417">
        <w:t xml:space="preserve"> ar laikino atokvėpio paslaugą, organizuojamą teikiant dienos socialinę globą asmens namuose ar institucijoje, skaičiuojamas vadovaujantis įstaigos steigėjo patvirtinta socialinės globos kaina</w:t>
      </w:r>
      <w:r w:rsidR="000840AA" w:rsidRPr="00105417">
        <w:t xml:space="preserve">. </w:t>
      </w:r>
      <w:bookmarkEnd w:id="7"/>
      <w:r w:rsidR="00CB1EEF" w:rsidRPr="00105417">
        <w:t>Tais atvejais, kai asmuo, gaudamas dienos socialinę globą</w:t>
      </w:r>
      <w:r w:rsidR="005F09EA" w:rsidRPr="00105417">
        <w:t xml:space="preserve"> ar laikino atokvėpio paslaugą organizuojamą teikiant dienos socialinę globą asmens namuose ar institucijoje</w:t>
      </w:r>
      <w:r w:rsidR="00CB1EEF" w:rsidRPr="00105417">
        <w:t xml:space="preserve">, </w:t>
      </w:r>
      <w:r w:rsidR="00CB1EEF" w:rsidRPr="00B77005">
        <w:t>maitinasi savo lėšomis, mokėjimo už dienos socialinę globą dydis mažinamas proporcingai ta dalimi, kuria sumažėja dienos socialinės globos kaina, kai į ją neįskaičiuojamos maitinimosi išlaidos pagal teisės aktų nustatytas rekomenduojamas paros maistinių medžiagų ir energijos normas.</w:t>
      </w:r>
      <w:r w:rsidRPr="00B77005">
        <w:t>“</w:t>
      </w:r>
    </w:p>
    <w:p w14:paraId="09EFF9EB" w14:textId="77777777" w:rsidR="00B77005" w:rsidRPr="00B77005" w:rsidRDefault="00B77005" w:rsidP="00B77005">
      <w:pPr>
        <w:ind w:firstLine="720"/>
        <w:jc w:val="both"/>
      </w:pPr>
      <w:bookmarkStart w:id="8" w:name="_Hlk52543394"/>
      <w:r w:rsidRPr="00B77005">
        <w:t>1.</w:t>
      </w:r>
      <w:r w:rsidR="00A46316">
        <w:t>8</w:t>
      </w:r>
      <w:r w:rsidRPr="00B77005">
        <w:t>. Pakeisti Aprašo 3</w:t>
      </w:r>
      <w:r w:rsidR="00370543">
        <w:t>9</w:t>
      </w:r>
      <w:r w:rsidRPr="00B77005">
        <w:t xml:space="preserve"> punktą ir jį išdėstyti taip:</w:t>
      </w:r>
    </w:p>
    <w:bookmarkEnd w:id="8"/>
    <w:p w14:paraId="56537008" w14:textId="77777777" w:rsidR="00484800" w:rsidRPr="00105417" w:rsidRDefault="00B77005" w:rsidP="00B77005">
      <w:pPr>
        <w:ind w:firstLine="720"/>
        <w:jc w:val="both"/>
      </w:pPr>
      <w:r>
        <w:t xml:space="preserve">„39. Asmens </w:t>
      </w:r>
      <w:r w:rsidRPr="00105417">
        <w:t>mokėjim</w:t>
      </w:r>
      <w:r w:rsidR="00484800" w:rsidRPr="00105417">
        <w:t>as už trumpalaikės socialinės globos paslaugas institucijose:</w:t>
      </w:r>
    </w:p>
    <w:p w14:paraId="59FDBD91" w14:textId="77777777" w:rsidR="00B77005" w:rsidRPr="00105417" w:rsidRDefault="00484800" w:rsidP="00B77005">
      <w:pPr>
        <w:ind w:firstLine="720"/>
        <w:jc w:val="both"/>
      </w:pPr>
      <w:r w:rsidRPr="00105417">
        <w:t>39.1. U</w:t>
      </w:r>
      <w:r w:rsidR="00B77005" w:rsidRPr="00105417">
        <w:t>ž teikiamą trumpalaikę socialinę globą</w:t>
      </w:r>
      <w:r w:rsidR="00D650F1" w:rsidRPr="00105417">
        <w:t xml:space="preserve"> </w:t>
      </w:r>
      <w:r w:rsidRPr="00105417">
        <w:t xml:space="preserve">(iki 6 mėnesių per metus) </w:t>
      </w:r>
      <w:r w:rsidR="00D650F1" w:rsidRPr="00105417">
        <w:t xml:space="preserve">institucijoje </w:t>
      </w:r>
      <w:r w:rsidR="00B77005" w:rsidRPr="00105417">
        <w:t xml:space="preserve"> </w:t>
      </w:r>
      <w:r w:rsidR="00F70B9C" w:rsidRPr="00105417">
        <w:t xml:space="preserve">mokėjimo </w:t>
      </w:r>
      <w:r w:rsidR="00B77005" w:rsidRPr="00105417">
        <w:t xml:space="preserve">dydis – 80 procentų asmens pajamų. Tais atvejais, kai asmuo pagal Lietuvos Respublikos valstybinių šalpos išmokų įstatymą gauna slaugos ar priežiūros (pagalbos) išlaidų tikslinę kompensaciją, </w:t>
      </w:r>
      <w:r w:rsidRPr="00105417">
        <w:t>100 proc.</w:t>
      </w:r>
      <w:r w:rsidR="00B77005" w:rsidRPr="00105417">
        <w:t xml:space="preserve"> kompensacijos skiriama mokėjimui už trumpalaikę socialinę globą</w:t>
      </w:r>
      <w:r w:rsidRPr="00105417">
        <w:t xml:space="preserve"> institucijoje</w:t>
      </w:r>
      <w:r w:rsidR="00B77005" w:rsidRPr="00105417">
        <w:t>.</w:t>
      </w:r>
      <w:r w:rsidR="00E22314" w:rsidRPr="00105417">
        <w:rPr>
          <w:sz w:val="23"/>
          <w:szCs w:val="23"/>
        </w:rPr>
        <w:t xml:space="preserve"> </w:t>
      </w:r>
      <w:r w:rsidR="00F70B9C" w:rsidRPr="00105417">
        <w:rPr>
          <w:sz w:val="23"/>
          <w:szCs w:val="23"/>
        </w:rPr>
        <w:t>Už l</w:t>
      </w:r>
      <w:r w:rsidR="00F70B9C" w:rsidRPr="00105417">
        <w:t xml:space="preserve">aikino atokvėpio paslaugą, organizuojamą teikiant trumpalaikę socialinę globą institucijoje, </w:t>
      </w:r>
      <w:r w:rsidR="00E22314" w:rsidRPr="00105417">
        <w:t>mokėjimo dyd</w:t>
      </w:r>
      <w:r w:rsidR="00E01C2F" w:rsidRPr="00105417">
        <w:t xml:space="preserve">is </w:t>
      </w:r>
      <w:r w:rsidR="00A8411A">
        <w:t>–</w:t>
      </w:r>
      <w:r w:rsidR="00A8411A" w:rsidRPr="00105417">
        <w:t xml:space="preserve"> </w:t>
      </w:r>
      <w:r w:rsidR="00E22314" w:rsidRPr="00105417">
        <w:t>50 procentų asmens pajamų</w:t>
      </w:r>
      <w:r w:rsidR="00E01C2F" w:rsidRPr="00105417">
        <w:t>.</w:t>
      </w:r>
    </w:p>
    <w:p w14:paraId="765E5BA2" w14:textId="77777777" w:rsidR="00B77005" w:rsidRPr="00105417" w:rsidRDefault="00484800" w:rsidP="00B77005">
      <w:pPr>
        <w:ind w:firstLine="720"/>
        <w:jc w:val="both"/>
      </w:pPr>
      <w:r w:rsidRPr="00105417">
        <w:t xml:space="preserve">39.2. </w:t>
      </w:r>
      <w:r w:rsidR="00451DD8" w:rsidRPr="00105417">
        <w:t>U</w:t>
      </w:r>
      <w:r w:rsidR="00B77005" w:rsidRPr="00105417">
        <w:t xml:space="preserve">ž teikiamą trumpalaikę socialinę globą </w:t>
      </w:r>
      <w:r w:rsidR="00F66CFD" w:rsidRPr="00105417">
        <w:t xml:space="preserve">institucijoje </w:t>
      </w:r>
      <w:r w:rsidR="00B77005" w:rsidRPr="00105417">
        <w:t xml:space="preserve">(iki 5 parų per savaitę) </w:t>
      </w:r>
      <w:r w:rsidR="00F66CFD" w:rsidRPr="00105417">
        <w:t>bei laikino atokvėpio paslaugą, organizuojamą teikiant trumpalaikę socialinę globą institucijoje (12</w:t>
      </w:r>
      <w:r w:rsidR="00A8411A">
        <w:t>–</w:t>
      </w:r>
      <w:r w:rsidR="00F66CFD" w:rsidRPr="00105417">
        <w:t>24 val. per parą, iki 14 parų per metus)</w:t>
      </w:r>
      <w:r w:rsidR="00DD213C" w:rsidRPr="00105417">
        <w:t xml:space="preserve"> asmens, kuriam nustatytas specialusis poreikis nuolatinei slaugai ar priežiūrai (pagalbai),</w:t>
      </w:r>
      <w:r w:rsidR="00F66CFD" w:rsidRPr="00105417">
        <w:t xml:space="preserve"> </w:t>
      </w:r>
      <w:r w:rsidR="00F70B9C" w:rsidRPr="00105417">
        <w:t xml:space="preserve">mokėjimo </w:t>
      </w:r>
      <w:r w:rsidR="00B77005" w:rsidRPr="00105417">
        <w:t>dydis</w:t>
      </w:r>
      <w:r w:rsidR="00DD213C" w:rsidRPr="00105417">
        <w:t xml:space="preserve"> </w:t>
      </w:r>
      <w:r w:rsidR="00B77005" w:rsidRPr="00105417">
        <w:t>–</w:t>
      </w:r>
      <w:r w:rsidR="008B0777" w:rsidRPr="00105417">
        <w:t xml:space="preserve"> </w:t>
      </w:r>
      <w:r w:rsidR="00B77005" w:rsidRPr="00105417">
        <w:t>20 proc. asmens pajamų</w:t>
      </w:r>
      <w:r w:rsidR="00F70B9C" w:rsidRPr="00105417">
        <w:t xml:space="preserve"> ir 100 procentų slaugos ar priežiūros (pagalbos) išlaidų tikslinės kompensacijos</w:t>
      </w:r>
      <w:r w:rsidR="00B77005" w:rsidRPr="00105417">
        <w:t>.</w:t>
      </w:r>
    </w:p>
    <w:p w14:paraId="1CEE4EA3" w14:textId="77777777" w:rsidR="00484800" w:rsidRPr="00105417" w:rsidRDefault="00484800" w:rsidP="00B77005">
      <w:pPr>
        <w:ind w:firstLine="720"/>
        <w:jc w:val="both"/>
      </w:pPr>
      <w:r w:rsidRPr="00105417">
        <w:lastRenderedPageBreak/>
        <w:t xml:space="preserve">39.3. </w:t>
      </w:r>
      <w:r w:rsidR="00DD213C" w:rsidRPr="00105417">
        <w:t xml:space="preserve">Už teikiamą trumpalaikę socialinę globą institucijoje (iki 5 parų per savaitę) bei </w:t>
      </w:r>
      <w:bookmarkStart w:id="9" w:name="_Hlk52960497"/>
      <w:r w:rsidR="00DD213C" w:rsidRPr="00105417">
        <w:t>laikino atokvėpio paslaugą, organizuojamą teikiant trumpalaikę socialinę globą institucijoje</w:t>
      </w:r>
      <w:bookmarkEnd w:id="9"/>
      <w:r w:rsidR="00DD213C" w:rsidRPr="00105417">
        <w:t xml:space="preserve"> (12</w:t>
      </w:r>
      <w:r w:rsidR="00A8411A">
        <w:t>–</w:t>
      </w:r>
      <w:r w:rsidR="00DD213C" w:rsidRPr="00105417">
        <w:t>24 val. per parą, iki 14 parų per metus) asmens, kuriam nenustatytas specialusis poreikis nuolatinei slaugai ar priežiūrai (pagalbai), mokėjimo dydis – 40 proc. asmens pajamų</w:t>
      </w:r>
      <w:r w:rsidR="00B77005" w:rsidRPr="00105417">
        <w:t>.</w:t>
      </w:r>
    </w:p>
    <w:p w14:paraId="7D4B958F" w14:textId="77777777" w:rsidR="00484800" w:rsidRDefault="00484800" w:rsidP="00484800">
      <w:pPr>
        <w:ind w:firstLine="720"/>
        <w:jc w:val="both"/>
      </w:pPr>
      <w:r w:rsidRPr="00105417">
        <w:t xml:space="preserve">39.4. </w:t>
      </w:r>
      <w:r w:rsidR="002B4CC3" w:rsidRPr="00105417">
        <w:t xml:space="preserve">Mokėjimo už trumpiau nei vieną kalendorinį mėnesį ar ne visą dieną teikiamą trumpalaikę socialinę globą institucijoje dydis nustatomas proporcingai teikiamos </w:t>
      </w:r>
      <w:r w:rsidR="007A6B94" w:rsidRPr="00105417">
        <w:t>trumpalaikės</w:t>
      </w:r>
      <w:r w:rsidR="002B4CC3" w:rsidRPr="00105417">
        <w:t xml:space="preserve"> socialinės globos trukmei.</w:t>
      </w:r>
      <w:r w:rsidR="00DD213C" w:rsidRPr="00105417">
        <w:t xml:space="preserve"> </w:t>
      </w:r>
      <w:r>
        <w:t>Tais atvejais, kai asmuo, gaudamas trumpalaikę socialinę globą, maitinasi savo lėšomis, mokėjimo už trumpalaikę socialinę globą dydis mažinamas proporcingai ta dalimi, kuria sumažėja trumpalaikės socialinės globos kaina, kai į ją neįskaičiuojamos maitinimosi išlaidos pagal teisės aktų nustatytas rekomenduojamas paros maistinių medžiagų ir energijos normas.“</w:t>
      </w:r>
    </w:p>
    <w:p w14:paraId="57B580B0" w14:textId="77777777" w:rsidR="00D376BF" w:rsidRDefault="00D376BF" w:rsidP="00B77005">
      <w:pPr>
        <w:ind w:firstLine="720"/>
        <w:jc w:val="both"/>
      </w:pPr>
      <w:r w:rsidRPr="00D376BF">
        <w:t>1.</w:t>
      </w:r>
      <w:r w:rsidR="003F1D02">
        <w:t>9</w:t>
      </w:r>
      <w:r w:rsidRPr="00D376BF">
        <w:t xml:space="preserve">. Pakeisti Aprašo </w:t>
      </w:r>
      <w:r>
        <w:t>52</w:t>
      </w:r>
      <w:r w:rsidRPr="00D376BF">
        <w:t xml:space="preserve"> punktą ir jį išdėstyti taip:</w:t>
      </w:r>
    </w:p>
    <w:p w14:paraId="6916D5F3" w14:textId="77777777" w:rsidR="00501BB3" w:rsidRPr="00105417" w:rsidRDefault="00B53AA5">
      <w:pPr>
        <w:jc w:val="both"/>
      </w:pPr>
      <w:r>
        <w:t xml:space="preserve">            „</w:t>
      </w:r>
      <w:r w:rsidR="00D376BF" w:rsidRPr="00D376BF">
        <w:t>52</w:t>
      </w:r>
      <w:r w:rsidR="00D20F9D">
        <w:t xml:space="preserve">. </w:t>
      </w:r>
      <w:r w:rsidR="003E72F5" w:rsidRPr="00105417">
        <w:t>Skiriant asmeniui ilgalaik</w:t>
      </w:r>
      <w:r w:rsidR="00D20F9D" w:rsidRPr="00105417">
        <w:t>ės</w:t>
      </w:r>
      <w:r w:rsidR="003E72F5" w:rsidRPr="00105417">
        <w:t xml:space="preserve"> socialin</w:t>
      </w:r>
      <w:r w:rsidR="00D20F9D" w:rsidRPr="00105417">
        <w:t>ės</w:t>
      </w:r>
      <w:r w:rsidR="003E72F5" w:rsidRPr="00105417">
        <w:t xml:space="preserve"> glob</w:t>
      </w:r>
      <w:r w:rsidR="00D20F9D" w:rsidRPr="00105417">
        <w:t>os</w:t>
      </w:r>
      <w:r w:rsidR="003E72F5" w:rsidRPr="00105417">
        <w:t xml:space="preserve"> institucijoje</w:t>
      </w:r>
      <w:r w:rsidR="00D20F9D" w:rsidRPr="00105417">
        <w:t xml:space="preserve"> paslaugą</w:t>
      </w:r>
      <w:r w:rsidR="003E72F5" w:rsidRPr="00105417">
        <w:t xml:space="preserve">, asmens suinteresuotiems asmenims pageidaujant, jų piniginės lėšos gali būti naudojamos </w:t>
      </w:r>
      <w:r w:rsidR="00D20F9D" w:rsidRPr="00105417">
        <w:t>asmens</w:t>
      </w:r>
      <w:r w:rsidR="003E72F5" w:rsidRPr="00105417">
        <w:t xml:space="preserve"> ilgalaikės socialinės globos išlaidoms iš dalies apmokėti padengiant privalomo mokėti turto mokesčio dalį. Tokiu atveju suinteresuotas asmuo </w:t>
      </w:r>
      <w:r w:rsidR="00DD213C" w:rsidRPr="00105417">
        <w:t xml:space="preserve">šį savo įsipareigojimą patvirtina raštu </w:t>
      </w:r>
      <w:r w:rsidR="00D20F9D" w:rsidRPr="00105417">
        <w:t>laisvos formos prašyme</w:t>
      </w:r>
      <w:r w:rsidR="00DD213C" w:rsidRPr="00105417">
        <w:t>.</w:t>
      </w:r>
      <w:r w:rsidRPr="00105417">
        <w:t>“</w:t>
      </w:r>
    </w:p>
    <w:p w14:paraId="2C1AA857" w14:textId="77777777" w:rsidR="003F1D02" w:rsidRPr="00725BB5" w:rsidRDefault="003F1D02" w:rsidP="003F1D02">
      <w:pPr>
        <w:spacing w:line="276" w:lineRule="auto"/>
        <w:ind w:firstLine="720"/>
        <w:jc w:val="both"/>
      </w:pPr>
      <w:r>
        <w:t xml:space="preserve">2. </w:t>
      </w:r>
      <w:r w:rsidR="00955381">
        <w:rPr>
          <w:szCs w:val="24"/>
        </w:rPr>
        <w:t>S</w:t>
      </w:r>
      <w:r>
        <w:rPr>
          <w:szCs w:val="24"/>
        </w:rPr>
        <w:t xml:space="preserve">prendimas </w:t>
      </w:r>
      <w:r w:rsidRPr="00725BB5">
        <w:rPr>
          <w:szCs w:val="24"/>
        </w:rPr>
        <w:t xml:space="preserve">įsigalioja 2020 m. lapkričio </w:t>
      </w:r>
      <w:r w:rsidR="00725BB5" w:rsidRPr="00725BB5">
        <w:rPr>
          <w:szCs w:val="24"/>
        </w:rPr>
        <w:t>3</w:t>
      </w:r>
      <w:r w:rsidRPr="00725BB5">
        <w:rPr>
          <w:szCs w:val="24"/>
        </w:rPr>
        <w:t xml:space="preserve"> d.</w:t>
      </w:r>
    </w:p>
    <w:p w14:paraId="15B8DC03" w14:textId="77777777" w:rsidR="003F1D02" w:rsidRDefault="003F1D02" w:rsidP="003F1D02">
      <w:pPr>
        <w:tabs>
          <w:tab w:val="center" w:pos="4153"/>
          <w:tab w:val="right" w:pos="8306"/>
        </w:tabs>
        <w:spacing w:line="276" w:lineRule="auto"/>
        <w:ind w:firstLine="720"/>
        <w:jc w:val="both"/>
      </w:pPr>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14:paraId="6FDD20B9" w14:textId="77777777" w:rsidR="003F1D02" w:rsidRDefault="003F1D02">
      <w:pPr>
        <w:jc w:val="both"/>
      </w:pPr>
    </w:p>
    <w:p w14:paraId="113D5DE9" w14:textId="77777777" w:rsidR="00390C6C" w:rsidRDefault="00390C6C" w:rsidP="008952F4">
      <w:pPr>
        <w:ind w:left="360"/>
        <w:jc w:val="both"/>
      </w:pPr>
    </w:p>
    <w:p w14:paraId="7A485B21" w14:textId="56C19060" w:rsidR="00A50D72" w:rsidRDefault="00501BB3">
      <w:pPr>
        <w:jc w:val="both"/>
      </w:pPr>
      <w:r>
        <w:t xml:space="preserve">Savivaldybės meras                                                                                           </w:t>
      </w:r>
      <w:r w:rsidR="008463B3">
        <w:t xml:space="preserve">Gintautas </w:t>
      </w:r>
      <w:proofErr w:type="spellStart"/>
      <w:r w:rsidR="008463B3">
        <w:t>Gegužinskas</w:t>
      </w:r>
      <w:proofErr w:type="spellEnd"/>
    </w:p>
    <w:sectPr w:rsidR="00A50D72" w:rsidSect="009E438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257E4" w14:textId="77777777" w:rsidR="00E112AA" w:rsidRDefault="00E112AA">
      <w:r>
        <w:separator/>
      </w:r>
    </w:p>
  </w:endnote>
  <w:endnote w:type="continuationSeparator" w:id="0">
    <w:p w14:paraId="02C072E0" w14:textId="77777777" w:rsidR="00E112AA" w:rsidRDefault="00E11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D3D57" w14:textId="77777777" w:rsidR="00A50D72" w:rsidRDefault="00A50D72">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8B60B" w14:textId="77777777" w:rsidR="00A50D72" w:rsidRDefault="00A50D72">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3CA84" w14:textId="77777777" w:rsidR="00A50D72" w:rsidRDefault="00A50D72">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5DA1A" w14:textId="77777777" w:rsidR="00E112AA" w:rsidRDefault="00E112AA">
      <w:r>
        <w:separator/>
      </w:r>
    </w:p>
  </w:footnote>
  <w:footnote w:type="continuationSeparator" w:id="0">
    <w:p w14:paraId="14120DCA" w14:textId="77777777" w:rsidR="00E112AA" w:rsidRDefault="00E11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62949" w14:textId="77777777" w:rsidR="00A50D72" w:rsidRDefault="00A50D72">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E0ADC" w14:textId="77777777" w:rsidR="00A50D72" w:rsidRDefault="00A50D72">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6F64D" w14:textId="6FEF475E" w:rsidR="00105417" w:rsidRPr="008E0E5D" w:rsidRDefault="008E0E5D" w:rsidP="008E0E5D">
    <w:pPr>
      <w:pStyle w:val="Antrats"/>
      <w:jc w:val="center"/>
    </w:pPr>
    <w:r>
      <w:rPr>
        <w:noProof/>
      </w:rPr>
      <w:drawing>
        <wp:inline distT="0" distB="0" distL="0" distR="0" wp14:anchorId="4991E6A2" wp14:editId="7D49B249">
          <wp:extent cx="719455" cy="694690"/>
          <wp:effectExtent l="0" t="0" r="4445" b="0"/>
          <wp:docPr id="1" name="Paveikslėlis 1"/>
          <wp:cNvGraphicFramePr/>
          <a:graphic xmlns:a="http://schemas.openxmlformats.org/drawingml/2006/main">
            <a:graphicData uri="http://schemas.openxmlformats.org/drawingml/2006/picture">
              <pic:pic xmlns:pic="http://schemas.openxmlformats.org/drawingml/2006/picture">
                <pic:nvPicPr>
                  <pic:cNvPr id="1" name="Paveikslėlis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6946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41FC9"/>
    <w:multiLevelType w:val="hybridMultilevel"/>
    <w:tmpl w:val="DD00DA7E"/>
    <w:lvl w:ilvl="0" w:tplc="E3141C1C">
      <w:start w:val="25"/>
      <w:numFmt w:val="bullet"/>
      <w:lvlText w:val="-"/>
      <w:lvlJc w:val="left"/>
      <w:pPr>
        <w:ind w:left="720" w:hanging="360"/>
      </w:pPr>
      <w:rPr>
        <w:rFonts w:ascii="Times New Roman" w:eastAsia="Times New Roman" w:hAnsi="Times New Roman" w:cs="Times New Roman"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3F7368F9"/>
    <w:multiLevelType w:val="hybridMultilevel"/>
    <w:tmpl w:val="DE7CE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0118E6"/>
    <w:rsid w:val="00014B69"/>
    <w:rsid w:val="00032A12"/>
    <w:rsid w:val="00055039"/>
    <w:rsid w:val="000840AA"/>
    <w:rsid w:val="00086060"/>
    <w:rsid w:val="00086961"/>
    <w:rsid w:val="000911D3"/>
    <w:rsid w:val="001007A6"/>
    <w:rsid w:val="00105417"/>
    <w:rsid w:val="00123E6B"/>
    <w:rsid w:val="0015106C"/>
    <w:rsid w:val="00161158"/>
    <w:rsid w:val="00173A32"/>
    <w:rsid w:val="00182241"/>
    <w:rsid w:val="001C201D"/>
    <w:rsid w:val="001D2B75"/>
    <w:rsid w:val="00243D98"/>
    <w:rsid w:val="002903CF"/>
    <w:rsid w:val="00290E1A"/>
    <w:rsid w:val="002A41CF"/>
    <w:rsid w:val="002A4D23"/>
    <w:rsid w:val="002B4CC3"/>
    <w:rsid w:val="00350264"/>
    <w:rsid w:val="00370543"/>
    <w:rsid w:val="00390C6C"/>
    <w:rsid w:val="003B5018"/>
    <w:rsid w:val="003E72F5"/>
    <w:rsid w:val="003F1D02"/>
    <w:rsid w:val="003F4F5D"/>
    <w:rsid w:val="00402068"/>
    <w:rsid w:val="00414F15"/>
    <w:rsid w:val="00451DD8"/>
    <w:rsid w:val="0047486C"/>
    <w:rsid w:val="00484800"/>
    <w:rsid w:val="00487B32"/>
    <w:rsid w:val="004A7B84"/>
    <w:rsid w:val="004B06C0"/>
    <w:rsid w:val="004C467E"/>
    <w:rsid w:val="00501BB3"/>
    <w:rsid w:val="00522CC9"/>
    <w:rsid w:val="00583C4B"/>
    <w:rsid w:val="00585F66"/>
    <w:rsid w:val="00590409"/>
    <w:rsid w:val="00597A46"/>
    <w:rsid w:val="005C0743"/>
    <w:rsid w:val="005F09EA"/>
    <w:rsid w:val="006178B0"/>
    <w:rsid w:val="00620C4A"/>
    <w:rsid w:val="00643559"/>
    <w:rsid w:val="00670C06"/>
    <w:rsid w:val="006746CC"/>
    <w:rsid w:val="0067530A"/>
    <w:rsid w:val="006B4CE3"/>
    <w:rsid w:val="006B5876"/>
    <w:rsid w:val="006D0258"/>
    <w:rsid w:val="00720156"/>
    <w:rsid w:val="00725BB5"/>
    <w:rsid w:val="007A6B94"/>
    <w:rsid w:val="007E22D4"/>
    <w:rsid w:val="007E521E"/>
    <w:rsid w:val="00826531"/>
    <w:rsid w:val="008463B3"/>
    <w:rsid w:val="008640B1"/>
    <w:rsid w:val="008952F4"/>
    <w:rsid w:val="008B0777"/>
    <w:rsid w:val="008B1C8C"/>
    <w:rsid w:val="008E0E5D"/>
    <w:rsid w:val="008F69B9"/>
    <w:rsid w:val="00903EA7"/>
    <w:rsid w:val="0091063D"/>
    <w:rsid w:val="00955381"/>
    <w:rsid w:val="00964766"/>
    <w:rsid w:val="00991448"/>
    <w:rsid w:val="009B436A"/>
    <w:rsid w:val="009C31A2"/>
    <w:rsid w:val="009E4388"/>
    <w:rsid w:val="009F152D"/>
    <w:rsid w:val="009F6D72"/>
    <w:rsid w:val="00A46316"/>
    <w:rsid w:val="00A50D72"/>
    <w:rsid w:val="00A8411A"/>
    <w:rsid w:val="00AA2BE3"/>
    <w:rsid w:val="00AB0D89"/>
    <w:rsid w:val="00AB5157"/>
    <w:rsid w:val="00AC0175"/>
    <w:rsid w:val="00AE650E"/>
    <w:rsid w:val="00B404C8"/>
    <w:rsid w:val="00B53AA5"/>
    <w:rsid w:val="00B611D5"/>
    <w:rsid w:val="00B77005"/>
    <w:rsid w:val="00B868B8"/>
    <w:rsid w:val="00BF4691"/>
    <w:rsid w:val="00C453B5"/>
    <w:rsid w:val="00C45DF5"/>
    <w:rsid w:val="00C6245F"/>
    <w:rsid w:val="00C9394D"/>
    <w:rsid w:val="00CB1EEF"/>
    <w:rsid w:val="00D0418F"/>
    <w:rsid w:val="00D20F9D"/>
    <w:rsid w:val="00D225B4"/>
    <w:rsid w:val="00D376BF"/>
    <w:rsid w:val="00D54E55"/>
    <w:rsid w:val="00D65093"/>
    <w:rsid w:val="00D650F1"/>
    <w:rsid w:val="00D75BAD"/>
    <w:rsid w:val="00D933B4"/>
    <w:rsid w:val="00D95716"/>
    <w:rsid w:val="00D9590B"/>
    <w:rsid w:val="00DA4C0E"/>
    <w:rsid w:val="00DD213C"/>
    <w:rsid w:val="00DF0524"/>
    <w:rsid w:val="00E01C2F"/>
    <w:rsid w:val="00E112AA"/>
    <w:rsid w:val="00E22314"/>
    <w:rsid w:val="00E42CAC"/>
    <w:rsid w:val="00E724E8"/>
    <w:rsid w:val="00E924E9"/>
    <w:rsid w:val="00E932DC"/>
    <w:rsid w:val="00E941C0"/>
    <w:rsid w:val="00EA3DAD"/>
    <w:rsid w:val="00EB0D42"/>
    <w:rsid w:val="00EB2D12"/>
    <w:rsid w:val="00ED5171"/>
    <w:rsid w:val="00F17E6D"/>
    <w:rsid w:val="00F43D41"/>
    <w:rsid w:val="00F577D4"/>
    <w:rsid w:val="00F6043B"/>
    <w:rsid w:val="00F66CFD"/>
    <w:rsid w:val="00F70B9C"/>
    <w:rsid w:val="00F84134"/>
    <w:rsid w:val="00F90053"/>
    <w:rsid w:val="00F90F52"/>
    <w:rsid w:val="00F91C35"/>
    <w:rsid w:val="00FF0DD8"/>
    <w:rsid w:val="00FF3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01A16B"/>
  <w15:docId w15:val="{BAE9D33B-8B59-499C-A75C-CC4C5C9E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6D025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501BB3"/>
    <w:rPr>
      <w:rFonts w:ascii="Tahoma" w:hAnsi="Tahoma" w:cs="Tahoma"/>
      <w:sz w:val="16"/>
      <w:szCs w:val="16"/>
    </w:rPr>
  </w:style>
  <w:style w:type="character" w:customStyle="1" w:styleId="DebesliotekstasDiagrama">
    <w:name w:val="Debesėlio tekstas Diagrama"/>
    <w:basedOn w:val="Numatytasispastraiposriftas"/>
    <w:link w:val="Debesliotekstas"/>
    <w:rsid w:val="00501BB3"/>
    <w:rPr>
      <w:rFonts w:ascii="Tahoma" w:hAnsi="Tahoma" w:cs="Tahoma"/>
      <w:sz w:val="16"/>
      <w:szCs w:val="16"/>
    </w:rPr>
  </w:style>
  <w:style w:type="character" w:styleId="Vietosrezervavimoenklotekstas">
    <w:name w:val="Placeholder Text"/>
    <w:basedOn w:val="Numatytasispastraiposriftas"/>
    <w:rsid w:val="00501BB3"/>
    <w:rPr>
      <w:color w:val="808080"/>
    </w:rPr>
  </w:style>
  <w:style w:type="paragraph" w:styleId="Sraopastraipa">
    <w:name w:val="List Paragraph"/>
    <w:basedOn w:val="prastasis"/>
    <w:qFormat/>
    <w:rsid w:val="00AA2BE3"/>
    <w:pPr>
      <w:ind w:left="720"/>
      <w:contextualSpacing/>
    </w:pPr>
  </w:style>
  <w:style w:type="character" w:customStyle="1" w:styleId="antr">
    <w:name w:val="antr"/>
    <w:uiPriority w:val="99"/>
    <w:rsid w:val="00583C4B"/>
    <w:rPr>
      <w:rFonts w:ascii="Times New Roman" w:hAnsi="Times New Roman" w:cs="Times New Roman" w:hint="default"/>
      <w:b/>
      <w:bCs w:val="0"/>
      <w:caps/>
      <w:sz w:val="24"/>
    </w:rPr>
  </w:style>
  <w:style w:type="paragraph" w:styleId="Antrats">
    <w:name w:val="header"/>
    <w:basedOn w:val="prastasis"/>
    <w:link w:val="AntratsDiagrama"/>
    <w:unhideWhenUsed/>
    <w:rsid w:val="00FF3544"/>
    <w:pPr>
      <w:tabs>
        <w:tab w:val="center" w:pos="4819"/>
        <w:tab w:val="right" w:pos="9638"/>
      </w:tabs>
    </w:pPr>
  </w:style>
  <w:style w:type="character" w:customStyle="1" w:styleId="AntratsDiagrama">
    <w:name w:val="Antraštės Diagrama"/>
    <w:basedOn w:val="Numatytasispastraiposriftas"/>
    <w:link w:val="Antrats"/>
    <w:rsid w:val="00FF3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38774">
      <w:bodyDiv w:val="1"/>
      <w:marLeft w:val="0"/>
      <w:marRight w:val="0"/>
      <w:marTop w:val="0"/>
      <w:marBottom w:val="0"/>
      <w:divBdr>
        <w:top w:val="none" w:sz="0" w:space="0" w:color="auto"/>
        <w:left w:val="none" w:sz="0" w:space="0" w:color="auto"/>
        <w:bottom w:val="none" w:sz="0" w:space="0" w:color="auto"/>
        <w:right w:val="none" w:sz="0" w:space="0" w:color="auto"/>
      </w:divBdr>
    </w:div>
    <w:div w:id="123543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582FA-6949-4524-A0BC-87EB584EA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6154</Words>
  <Characters>3509</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9644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2016-06-23T07:14:00Z</cp:lastPrinted>
  <dcterms:created xsi:type="dcterms:W3CDTF">2020-10-28T13:04:00Z</dcterms:created>
  <dcterms:modified xsi:type="dcterms:W3CDTF">2020-10-28T13:04:00Z</dcterms:modified>
</cp:coreProperties>
</file>