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41A72" w14:textId="17E75274" w:rsidR="002F415C" w:rsidRDefault="0045036E" w:rsidP="00DC716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45036E">
        <w:rPr>
          <w:rStyle w:val="Strong"/>
          <w:rFonts w:ascii="Times New Roman" w:hAnsi="Times New Roman" w:cs="Times New Roman"/>
          <w:sz w:val="24"/>
          <w:szCs w:val="24"/>
        </w:rPr>
        <w:t>Grafiniai žodžių sutrumpinimai</w:t>
      </w:r>
    </w:p>
    <w:p w14:paraId="2052E0AB" w14:textId="2681C043" w:rsidR="00DC7168" w:rsidRDefault="00DC7168" w:rsidP="008412F5">
      <w:pPr>
        <w:tabs>
          <w:tab w:val="left" w:pos="720"/>
        </w:tabs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105E05A9" w14:textId="2125E231" w:rsidR="00DC7168" w:rsidRPr="00DC7168" w:rsidRDefault="00DC7168" w:rsidP="008412F5">
      <w:pPr>
        <w:tabs>
          <w:tab w:val="left" w:pos="720"/>
        </w:tabs>
        <w:spacing w:after="0" w:line="240" w:lineRule="auto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DC7168">
        <w:rPr>
          <w:rFonts w:ascii="Times New Roman" w:hAnsi="Times New Roman" w:cs="Times New Roman"/>
          <w:sz w:val="24"/>
          <w:szCs w:val="24"/>
        </w:rPr>
        <w:t>Grafiškai žodžiai trumpinami rašant tik tam tikrą žodžio dalį ir gale jos tašką. Taškas nededamas tik po tų grafinių sutrumpinimų, kurie baigiasi paskutiniuoju žodžių skiemeniu (žr. 3 grupę). Žodžiai grafiškai trumpinami pagal šias taisykles.</w:t>
      </w:r>
    </w:p>
    <w:p w14:paraId="020BE2AA" w14:textId="3FE53AE0" w:rsidR="00DC7168" w:rsidRDefault="008412F5" w:rsidP="008412F5">
      <w:pPr>
        <w:pStyle w:val="NormalWeb"/>
        <w:tabs>
          <w:tab w:val="left" w:pos="720"/>
        </w:tabs>
      </w:pPr>
      <w:r>
        <w:tab/>
      </w:r>
      <w:r w:rsidR="00DC7168">
        <w:t>1. Rašomas pirmasis, rečiau du pirmieji skiemenys ir po jų einančio kito skiemens visos priebalsės iki balsės, pvz.:</w:t>
      </w:r>
    </w:p>
    <w:p w14:paraId="4030D0EF" w14:textId="40603976" w:rsidR="00DC7168" w:rsidRDefault="008412F5" w:rsidP="008412F5">
      <w:pPr>
        <w:pStyle w:val="NormalWeb"/>
        <w:tabs>
          <w:tab w:val="left" w:pos="720"/>
        </w:tabs>
      </w:pPr>
      <w:r>
        <w:rPr>
          <w:rStyle w:val="Strong"/>
        </w:rPr>
        <w:tab/>
      </w:r>
      <w:r w:rsidR="00DC7168">
        <w:rPr>
          <w:rStyle w:val="Strong"/>
        </w:rPr>
        <w:t>al.</w:t>
      </w:r>
      <w:r w:rsidR="00DC7168">
        <w:t xml:space="preserve"> – alėja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aps., apskr.</w:t>
      </w:r>
      <w:r w:rsidR="00DC7168">
        <w:t xml:space="preserve"> – apskritis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doc.</w:t>
      </w:r>
      <w:r w:rsidR="00DC7168">
        <w:t xml:space="preserve"> – docentas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ež.</w:t>
      </w:r>
      <w:r w:rsidR="00DC7168">
        <w:t xml:space="preserve"> – ežeras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 xml:space="preserve">faks. </w:t>
      </w:r>
      <w:r w:rsidR="00DC7168">
        <w:t>– faksas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gerb.</w:t>
      </w:r>
      <w:r w:rsidR="00DC7168">
        <w:t xml:space="preserve"> – gerbiamasis, -oji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ir pan.</w:t>
      </w:r>
      <w:r w:rsidR="00DC7168">
        <w:t xml:space="preserve"> – ir panašiai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mot.</w:t>
      </w:r>
      <w:r w:rsidR="00DC7168">
        <w:t xml:space="preserve"> – moteris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 xml:space="preserve">pav. </w:t>
      </w:r>
      <w:r w:rsidR="00DC7168">
        <w:t xml:space="preserve">– paveikslas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prof.</w:t>
      </w:r>
      <w:r w:rsidR="00DC7168">
        <w:t xml:space="preserve"> – profesorius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saviv.</w:t>
      </w:r>
      <w:r w:rsidR="00DC7168">
        <w:t xml:space="preserve">, </w:t>
      </w:r>
      <w:r w:rsidR="00DC7168">
        <w:rPr>
          <w:rStyle w:val="Strong"/>
        </w:rPr>
        <w:t>sav.</w:t>
      </w:r>
      <w:r w:rsidR="00DC7168">
        <w:t xml:space="preserve"> – savivaldybė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sen.</w:t>
      </w:r>
      <w:r w:rsidR="00DC7168">
        <w:t xml:space="preserve"> – seniūnija, seniūnas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vyresn.</w:t>
      </w:r>
      <w:r w:rsidR="00DC7168">
        <w:t xml:space="preserve"> – vyresnysis, -ioji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vyr.</w:t>
      </w:r>
      <w:r w:rsidR="00DC7168">
        <w:t xml:space="preserve"> – vyriausiasis, -ioji; vyras</w:t>
      </w:r>
    </w:p>
    <w:p w14:paraId="2BCC26E2" w14:textId="58107CD7" w:rsidR="00DC7168" w:rsidRDefault="008412F5" w:rsidP="008412F5">
      <w:pPr>
        <w:pStyle w:val="NormalWeb"/>
        <w:tabs>
          <w:tab w:val="left" w:pos="720"/>
        </w:tabs>
      </w:pPr>
      <w:r>
        <w:tab/>
      </w:r>
      <w:r w:rsidR="00DC7168">
        <w:t>2. Rašoma viena ar kelios pirmosios (kartais ir ne iš eilės einančios) žodžio priebalsės arba žodžio pradžioje esanti balsė, pvz.:</w:t>
      </w:r>
    </w:p>
    <w:p w14:paraId="51FC7F92" w14:textId="45173918" w:rsidR="00DC7168" w:rsidRDefault="008412F5" w:rsidP="008412F5">
      <w:pPr>
        <w:pStyle w:val="NormalWeb"/>
        <w:tabs>
          <w:tab w:val="left" w:pos="720"/>
        </w:tabs>
      </w:pPr>
      <w:r>
        <w:rPr>
          <w:rStyle w:val="Strong"/>
        </w:rPr>
        <w:tab/>
      </w:r>
      <w:r w:rsidR="00DC7168">
        <w:rPr>
          <w:rStyle w:val="Strong"/>
        </w:rPr>
        <w:t>a.</w:t>
      </w:r>
      <w:r w:rsidR="00DC7168">
        <w:t xml:space="preserve"> – aikštė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a. s.</w:t>
      </w:r>
      <w:r w:rsidR="00DC7168">
        <w:t xml:space="preserve"> – atsiskaitomoji sąskaita (atsisk. sąsk., atsisk. sąskaita)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b. k.</w:t>
      </w:r>
      <w:r w:rsidR="00DC7168">
        <w:t xml:space="preserve"> – banko kodas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dr.</w:t>
      </w:r>
      <w:r w:rsidR="00DC7168">
        <w:t xml:space="preserve"> – daktaras (mokslų)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ir t. t.</w:t>
      </w:r>
      <w:r w:rsidR="00DC7168">
        <w:t xml:space="preserve"> – ir taip toliau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l. e. p.</w:t>
      </w:r>
      <w:r w:rsidR="00DC7168">
        <w:t xml:space="preserve"> – laikinai einantis (-i) pareigas (pvz., l. e. direktoriaus pareigas J. Petraitis)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m.</w:t>
      </w:r>
      <w:r w:rsidR="00DC7168">
        <w:t>,</w:t>
      </w:r>
      <w:r w:rsidR="00DC7168">
        <w:rPr>
          <w:rStyle w:val="Strong"/>
        </w:rPr>
        <w:t xml:space="preserve"> mst.</w:t>
      </w:r>
      <w:r w:rsidR="00DC7168">
        <w:t xml:space="preserve"> – miestas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m. m.</w:t>
      </w:r>
      <w:r w:rsidR="00DC7168">
        <w:t xml:space="preserve"> – mokslo metai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mstl.</w:t>
      </w:r>
      <w:r w:rsidR="00DC7168">
        <w:t xml:space="preserve"> – miestelis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pr. Kr.</w:t>
      </w:r>
      <w:r w:rsidR="00DC7168">
        <w:t xml:space="preserve"> – prieš Kristų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pvz.</w:t>
      </w:r>
      <w:r w:rsidR="00DC7168">
        <w:t xml:space="preserve"> – pavyzdžiui; pavyzdys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t. y.</w:t>
      </w:r>
      <w:r w:rsidR="00DC7168">
        <w:t xml:space="preserve"> – tai yra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vlsč.</w:t>
      </w:r>
      <w:r w:rsidR="00DC7168">
        <w:t xml:space="preserve"> – valsčius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Vt.</w:t>
      </w:r>
      <w:r w:rsidR="00DC7168">
        <w:t xml:space="preserve"> – vietininkas (paradigmoje)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žr.</w:t>
      </w:r>
      <w:r w:rsidR="00DC7168">
        <w:t xml:space="preserve"> – žiūrėk</w:t>
      </w:r>
    </w:p>
    <w:p w14:paraId="5EB6EB37" w14:textId="0B92194D" w:rsidR="00DC7168" w:rsidRDefault="008412F5" w:rsidP="008412F5">
      <w:pPr>
        <w:pStyle w:val="NormalWeb"/>
        <w:tabs>
          <w:tab w:val="left" w:pos="720"/>
        </w:tabs>
      </w:pPr>
      <w:r>
        <w:tab/>
      </w:r>
      <w:r w:rsidR="00DC7168">
        <w:t>3. Rašoma pirmoji žodžio raidė ir po brūkšnelio paskutinysis skiemuo. Šis trumpinimo būdas mažai naudojamas. Pvz.:</w:t>
      </w:r>
    </w:p>
    <w:p w14:paraId="2A6A7B64" w14:textId="11BE9BA8" w:rsidR="00DC7168" w:rsidRDefault="008412F5" w:rsidP="008412F5">
      <w:pPr>
        <w:pStyle w:val="NormalWeb"/>
        <w:tabs>
          <w:tab w:val="left" w:pos="720"/>
        </w:tabs>
      </w:pPr>
      <w:r>
        <w:rPr>
          <w:rStyle w:val="Strong"/>
        </w:rPr>
        <w:tab/>
      </w:r>
      <w:r w:rsidR="00DC7168">
        <w:rPr>
          <w:rStyle w:val="Strong"/>
        </w:rPr>
        <w:t>b-ka</w:t>
      </w:r>
      <w:r w:rsidR="00DC7168">
        <w:t xml:space="preserve"> – biblioteka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b-vė</w:t>
      </w:r>
      <w:r w:rsidR="00DC7168">
        <w:t xml:space="preserve"> – bendrovė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d-vė</w:t>
      </w:r>
      <w:r w:rsidR="00DC7168">
        <w:t xml:space="preserve"> – dirbtuvė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d-ja</w:t>
      </w:r>
      <w:r w:rsidR="00DC7168">
        <w:t xml:space="preserve"> – draugija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i-tas</w:t>
      </w:r>
      <w:r w:rsidR="00DC7168">
        <w:t xml:space="preserve"> – institutas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k-tas</w:t>
      </w:r>
      <w:r w:rsidR="00DC7168">
        <w:t xml:space="preserve"> – komitetas </w:t>
      </w:r>
      <w:r w:rsidR="00DC7168">
        <w:br/>
      </w:r>
      <w:r>
        <w:rPr>
          <w:rStyle w:val="Strong"/>
        </w:rPr>
        <w:lastRenderedPageBreak/>
        <w:tab/>
      </w:r>
      <w:r w:rsidR="00DC7168">
        <w:rPr>
          <w:rStyle w:val="Strong"/>
        </w:rPr>
        <w:t>l-kla</w:t>
      </w:r>
      <w:r w:rsidR="00DC7168">
        <w:t xml:space="preserve"> – leidykla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m-ja</w:t>
      </w:r>
      <w:r w:rsidR="00DC7168">
        <w:t xml:space="preserve"> – ministerija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m-kla</w:t>
      </w:r>
      <w:r w:rsidR="00DC7168">
        <w:t xml:space="preserve"> – mokykla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t-ba</w:t>
      </w:r>
      <w:r w:rsidR="00DC7168">
        <w:t xml:space="preserve"> – taryba </w:t>
      </w:r>
      <w:r w:rsidR="00DC7168">
        <w:br/>
      </w:r>
      <w:r>
        <w:rPr>
          <w:rStyle w:val="Strong"/>
        </w:rPr>
        <w:tab/>
      </w:r>
      <w:r w:rsidR="00DC7168">
        <w:rPr>
          <w:rStyle w:val="Strong"/>
        </w:rPr>
        <w:t>v-ba</w:t>
      </w:r>
      <w:r w:rsidR="00DC7168">
        <w:t xml:space="preserve"> – valdyba</w:t>
      </w:r>
    </w:p>
    <w:p w14:paraId="520C8012" w14:textId="50B960C5" w:rsidR="00DC7168" w:rsidRDefault="008412F5" w:rsidP="008412F5">
      <w:pPr>
        <w:pStyle w:val="NormalWeb"/>
        <w:jc w:val="both"/>
      </w:pPr>
      <w:r>
        <w:t xml:space="preserve">           </w:t>
      </w:r>
      <w:r w:rsidR="00DC7168">
        <w:t xml:space="preserve">Žmonių vardai grafiškai trumpinami rašant vieną didžiąją pirmąją raidę (taip pat ir </w:t>
      </w:r>
      <w:bookmarkStart w:id="0" w:name="_GoBack"/>
      <w:bookmarkEnd w:id="0"/>
      <w:r w:rsidR="00DC7168">
        <w:t xml:space="preserve">dviraidžius dz, dž), rečiau – pagal kitas trumpinimo taisykles (išskyrus 3 p.), pvz.: </w:t>
      </w:r>
      <w:r w:rsidR="00DC7168">
        <w:rPr>
          <w:rStyle w:val="Strong"/>
        </w:rPr>
        <w:t>J.</w:t>
      </w:r>
      <w:r w:rsidR="00DC7168">
        <w:t xml:space="preserve"> Biliūnas, </w:t>
      </w:r>
      <w:r w:rsidR="00DC7168">
        <w:rPr>
          <w:rStyle w:val="Strong"/>
        </w:rPr>
        <w:t>M. K.</w:t>
      </w:r>
      <w:r w:rsidR="00DC7168">
        <w:t xml:space="preserve"> Čiurlionis; </w:t>
      </w:r>
      <w:r w:rsidR="00DC7168">
        <w:rPr>
          <w:rStyle w:val="Strong"/>
        </w:rPr>
        <w:t>Dz.</w:t>
      </w:r>
      <w:r w:rsidR="00DC7168">
        <w:t xml:space="preserve"> Jokštys, </w:t>
      </w:r>
      <w:r w:rsidR="00DC7168">
        <w:rPr>
          <w:rStyle w:val="Strong"/>
        </w:rPr>
        <w:t>Dž.</w:t>
      </w:r>
      <w:r w:rsidR="00DC7168">
        <w:t xml:space="preserve"> Verdis.</w:t>
      </w:r>
    </w:p>
    <w:p w14:paraId="11E4995F" w14:textId="77777777" w:rsidR="00DC7168" w:rsidRDefault="00DC7168" w:rsidP="00DC7168">
      <w:pPr>
        <w:spacing w:after="0" w:line="240" w:lineRule="auto"/>
        <w:ind w:firstLine="1247"/>
        <w:jc w:val="right"/>
        <w:rPr>
          <w:rFonts w:ascii="Times New Roman" w:hAnsi="Times New Roman" w:cs="Times New Roman"/>
          <w:sz w:val="24"/>
          <w:szCs w:val="24"/>
        </w:rPr>
      </w:pPr>
    </w:p>
    <w:p w14:paraId="6AD59BDE" w14:textId="77777777" w:rsidR="00DC7168" w:rsidRDefault="00DC7168" w:rsidP="00DC7168">
      <w:pPr>
        <w:spacing w:after="0" w:line="240" w:lineRule="auto"/>
        <w:ind w:firstLine="1247"/>
        <w:jc w:val="right"/>
        <w:rPr>
          <w:rFonts w:ascii="Times New Roman" w:hAnsi="Times New Roman" w:cs="Times New Roman"/>
          <w:sz w:val="24"/>
          <w:szCs w:val="24"/>
        </w:rPr>
      </w:pPr>
    </w:p>
    <w:p w14:paraId="13F6471E" w14:textId="09DC7DDF" w:rsidR="00DC7168" w:rsidRPr="00DC7168" w:rsidRDefault="00DC7168" w:rsidP="00DC7168">
      <w:pPr>
        <w:spacing w:after="0" w:line="240" w:lineRule="auto"/>
        <w:ind w:firstLine="1247"/>
        <w:jc w:val="right"/>
        <w:rPr>
          <w:rFonts w:ascii="Times New Roman" w:hAnsi="Times New Roman" w:cs="Times New Roman"/>
          <w:sz w:val="24"/>
          <w:szCs w:val="24"/>
        </w:rPr>
      </w:pPr>
      <w:r w:rsidRPr="00DC7168">
        <w:rPr>
          <w:rFonts w:ascii="Times New Roman" w:hAnsi="Times New Roman" w:cs="Times New Roman"/>
          <w:sz w:val="24"/>
          <w:szCs w:val="24"/>
        </w:rPr>
        <w:t>Parengta remiantis Valstybinės lietuvių kalbos komisijos informacija</w:t>
      </w:r>
    </w:p>
    <w:sectPr w:rsidR="00DC7168" w:rsidRPr="00DC7168" w:rsidSect="00DC7168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1FA8" w14:textId="77777777" w:rsidR="004D4ED0" w:rsidRDefault="004D4ED0" w:rsidP="00DC7168">
      <w:pPr>
        <w:spacing w:after="0" w:line="240" w:lineRule="auto"/>
      </w:pPr>
      <w:r>
        <w:separator/>
      </w:r>
    </w:p>
  </w:endnote>
  <w:endnote w:type="continuationSeparator" w:id="0">
    <w:p w14:paraId="0A5A4234" w14:textId="77777777" w:rsidR="004D4ED0" w:rsidRDefault="004D4ED0" w:rsidP="00DC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3019" w14:textId="77777777" w:rsidR="004D4ED0" w:rsidRDefault="004D4ED0" w:rsidP="00DC7168">
      <w:pPr>
        <w:spacing w:after="0" w:line="240" w:lineRule="auto"/>
      </w:pPr>
      <w:r>
        <w:separator/>
      </w:r>
    </w:p>
  </w:footnote>
  <w:footnote w:type="continuationSeparator" w:id="0">
    <w:p w14:paraId="23F93146" w14:textId="77777777" w:rsidR="004D4ED0" w:rsidRDefault="004D4ED0" w:rsidP="00DC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589499"/>
      <w:docPartObj>
        <w:docPartGallery w:val="Page Numbers (Top of Page)"/>
        <w:docPartUnique/>
      </w:docPartObj>
    </w:sdtPr>
    <w:sdtEndPr/>
    <w:sdtContent>
      <w:p w14:paraId="787C5F4E" w14:textId="7106E2D1" w:rsidR="00DC7168" w:rsidRDefault="00DC71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F5">
          <w:rPr>
            <w:noProof/>
          </w:rPr>
          <w:t>2</w:t>
        </w:r>
        <w:r>
          <w:fldChar w:fldCharType="end"/>
        </w:r>
      </w:p>
    </w:sdtContent>
  </w:sdt>
  <w:p w14:paraId="6FD3EC72" w14:textId="77777777" w:rsidR="00DC7168" w:rsidRDefault="00DC7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E"/>
    <w:rsid w:val="000C7920"/>
    <w:rsid w:val="002F415C"/>
    <w:rsid w:val="0045036E"/>
    <w:rsid w:val="004D4ED0"/>
    <w:rsid w:val="00623153"/>
    <w:rsid w:val="0079764F"/>
    <w:rsid w:val="008412F5"/>
    <w:rsid w:val="00867E7F"/>
    <w:rsid w:val="008A3997"/>
    <w:rsid w:val="008E6E7D"/>
    <w:rsid w:val="00AD667A"/>
    <w:rsid w:val="00D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AD4"/>
  <w15:chartTrackingRefBased/>
  <w15:docId w15:val="{67A201AE-66C9-4D88-A604-977C4C90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03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DC7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168"/>
  </w:style>
  <w:style w:type="paragraph" w:styleId="Footer">
    <w:name w:val="footer"/>
    <w:basedOn w:val="Normal"/>
    <w:link w:val="FooterChar"/>
    <w:uiPriority w:val="99"/>
    <w:unhideWhenUsed/>
    <w:rsid w:val="00DC7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„Windows“ vartotojas</cp:lastModifiedBy>
  <cp:revision>6</cp:revision>
  <dcterms:created xsi:type="dcterms:W3CDTF">2021-10-26T07:05:00Z</dcterms:created>
  <dcterms:modified xsi:type="dcterms:W3CDTF">2021-10-26T07:17:00Z</dcterms:modified>
</cp:coreProperties>
</file>