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02F5" w14:textId="77777777" w:rsidR="006F6971" w:rsidRDefault="00921E33" w:rsidP="006F697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F31DA" wp14:editId="66183ABB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900D00" w14:textId="77777777" w:rsidR="006F6971" w:rsidRDefault="006F6971" w:rsidP="006F6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54F7F48" w14:textId="1C0DA3F6" w:rsidR="006F6971" w:rsidRDefault="006F6971" w:rsidP="006F697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772E7">
                              <w:rPr>
                                <w:b/>
                              </w:rPr>
                              <w:t>225</w:t>
                            </w:r>
                          </w:p>
                          <w:p w14:paraId="15D2D589" w14:textId="590F5482" w:rsidR="006F6971" w:rsidRDefault="00DB6AA8" w:rsidP="006F6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02EC2">
                              <w:rPr>
                                <w:b/>
                              </w:rPr>
                              <w:t>1</w:t>
                            </w:r>
                            <w:r w:rsidR="0056269D">
                              <w:rPr>
                                <w:b/>
                              </w:rPr>
                              <w:t>9</w:t>
                            </w:r>
                            <w:r w:rsidR="00802EC2">
                              <w:rPr>
                                <w:b/>
                              </w:rPr>
                              <w:t>.</w:t>
                            </w:r>
                            <w:r w:rsidR="006F6971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F31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24900D00" w14:textId="77777777" w:rsidR="006F6971" w:rsidRDefault="006F6971" w:rsidP="006F6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54F7F48" w14:textId="1C0DA3F6" w:rsidR="006F6971" w:rsidRDefault="006F6971" w:rsidP="006F697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F772E7">
                        <w:rPr>
                          <w:b/>
                        </w:rPr>
                        <w:t>225</w:t>
                      </w:r>
                    </w:p>
                    <w:p w14:paraId="15D2D589" w14:textId="590F5482" w:rsidR="006F6971" w:rsidRDefault="00DB6AA8" w:rsidP="006F6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02EC2">
                        <w:rPr>
                          <w:b/>
                        </w:rPr>
                        <w:t>1</w:t>
                      </w:r>
                      <w:r w:rsidR="0056269D">
                        <w:rPr>
                          <w:b/>
                        </w:rPr>
                        <w:t>9</w:t>
                      </w:r>
                      <w:r w:rsidR="00802EC2">
                        <w:rPr>
                          <w:b/>
                        </w:rPr>
                        <w:t>.</w:t>
                      </w:r>
                      <w:r w:rsidR="006F6971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41F26837" w14:textId="77777777" w:rsidR="006F6971" w:rsidRDefault="006F6971" w:rsidP="006F697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B94DF86" w14:textId="77777777" w:rsidR="006F6971" w:rsidRDefault="006F6971" w:rsidP="006F6971"/>
    <w:p w14:paraId="694FCD7A" w14:textId="77777777" w:rsidR="006F6971" w:rsidRDefault="006F6971" w:rsidP="006F697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</w:p>
    <w:p w14:paraId="358AAB32" w14:textId="77777777" w:rsidR="005E2169" w:rsidRPr="00B35616" w:rsidRDefault="005E2169" w:rsidP="005E2169">
      <w:pPr>
        <w:jc w:val="center"/>
        <w:rPr>
          <w:b/>
          <w:szCs w:val="24"/>
        </w:rPr>
      </w:pPr>
      <w:r>
        <w:rPr>
          <w:b/>
          <w:caps/>
        </w:rPr>
        <w:t>Dėl Pasvalio rajono savivaldybės tarybos</w:t>
      </w:r>
      <w:r w:rsidR="00FF7258">
        <w:rPr>
          <w:b/>
          <w:caps/>
        </w:rPr>
        <w:t xml:space="preserve"> 2021</w:t>
      </w:r>
      <w:r w:rsidR="00A47037">
        <w:rPr>
          <w:b/>
          <w:caps/>
        </w:rPr>
        <w:t xml:space="preserve"> </w:t>
      </w:r>
      <w:r w:rsidR="00FF7258">
        <w:rPr>
          <w:b/>
          <w:caps/>
        </w:rPr>
        <w:t>m. gegužės 26 d. sprendimo</w:t>
      </w:r>
      <w:r>
        <w:rPr>
          <w:b/>
          <w:caps/>
        </w:rPr>
        <w:t xml:space="preserve"> nr. T</w:t>
      </w:r>
      <w:r w:rsidR="00A75C2A">
        <w:rPr>
          <w:b/>
          <w:caps/>
        </w:rPr>
        <w:t>1</w:t>
      </w:r>
      <w:r>
        <w:rPr>
          <w:b/>
          <w:caps/>
        </w:rPr>
        <w:t>-110</w:t>
      </w:r>
      <w:r w:rsidRPr="006C1EB4">
        <w:rPr>
          <w:b/>
          <w:caps/>
        </w:rPr>
        <w:t xml:space="preserve"> </w:t>
      </w:r>
      <w:r w:rsidR="00FF7258">
        <w:rPr>
          <w:b/>
          <w:caps/>
        </w:rPr>
        <w:t xml:space="preserve">„dėl </w:t>
      </w:r>
      <w:r>
        <w:rPr>
          <w:b/>
          <w:caps/>
        </w:rPr>
        <w:t>elektromobilių viešojo įkrovimo paslaugos teikimo</w:t>
      </w:r>
      <w:r w:rsidR="00FF7258">
        <w:rPr>
          <w:b/>
          <w:caps/>
        </w:rPr>
        <w:t>“ pakeitimo</w:t>
      </w:r>
    </w:p>
    <w:p w14:paraId="73A929AA" w14:textId="77777777" w:rsidR="006F6971" w:rsidRDefault="006F6971" w:rsidP="006F6971">
      <w:pPr>
        <w:jc w:val="center"/>
      </w:pPr>
      <w:bookmarkStart w:id="2" w:name="Pavadinimas"/>
      <w:bookmarkEnd w:id="1"/>
    </w:p>
    <w:p w14:paraId="3BB056CB" w14:textId="77777777" w:rsidR="006F6971" w:rsidRDefault="005E2169" w:rsidP="006F6971">
      <w:pPr>
        <w:jc w:val="center"/>
      </w:pPr>
      <w:bookmarkStart w:id="3" w:name="Data"/>
      <w:bookmarkEnd w:id="2"/>
      <w:r>
        <w:t>2021 m. lapkričio</w:t>
      </w:r>
      <w:r w:rsidR="002C1FAF">
        <w:t xml:space="preserve">  </w:t>
      </w:r>
      <w:r w:rsidR="004E319E">
        <w:t xml:space="preserve"> </w:t>
      </w:r>
      <w:r w:rsidR="006F6971">
        <w:t xml:space="preserve">d. </w:t>
      </w:r>
      <w:bookmarkEnd w:id="3"/>
      <w:r w:rsidR="006F6971">
        <w:tab/>
        <w:t xml:space="preserve">Nr. </w:t>
      </w:r>
      <w:bookmarkStart w:id="4" w:name="Nr"/>
      <w:r w:rsidR="006F6971">
        <w:t>T1-</w:t>
      </w:r>
    </w:p>
    <w:bookmarkEnd w:id="4"/>
    <w:p w14:paraId="76FE8348" w14:textId="77777777" w:rsidR="006F6971" w:rsidRDefault="006F6971" w:rsidP="006F6971">
      <w:pPr>
        <w:jc w:val="center"/>
      </w:pPr>
      <w:r>
        <w:t>Pasvalys</w:t>
      </w:r>
    </w:p>
    <w:p w14:paraId="0C9FF43D" w14:textId="77777777" w:rsidR="006F6971" w:rsidRDefault="006F6971" w:rsidP="00241A61">
      <w:pPr>
        <w:spacing w:line="276" w:lineRule="auto"/>
        <w:jc w:val="both"/>
      </w:pPr>
    </w:p>
    <w:p w14:paraId="6F697C75" w14:textId="77777777" w:rsidR="007A6810" w:rsidRDefault="00A47037" w:rsidP="00DB6AA8">
      <w:pPr>
        <w:tabs>
          <w:tab w:val="left" w:pos="851"/>
        </w:tabs>
        <w:jc w:val="both"/>
        <w:rPr>
          <w:szCs w:val="24"/>
        </w:rPr>
      </w:pPr>
      <w:r>
        <w:tab/>
      </w:r>
      <w:r w:rsidR="006F6971">
        <w:t>Vadovaudamasi Lietuvos Respublikos vietos savivaldos įstatymo 16</w:t>
      </w:r>
      <w:r w:rsidR="00700C18">
        <w:t xml:space="preserve"> </w:t>
      </w:r>
      <w:r w:rsidR="006F6971">
        <w:t xml:space="preserve">straipsnio </w:t>
      </w:r>
      <w:r w:rsidR="00700C18">
        <w:t>4</w:t>
      </w:r>
      <w:r w:rsidR="006F6971">
        <w:t xml:space="preserve"> </w:t>
      </w:r>
      <w:r w:rsidR="004E319E">
        <w:t xml:space="preserve">dalimi, </w:t>
      </w:r>
      <w:r w:rsidR="00167C01">
        <w:t>18 straipsnio 1 dalimi,</w:t>
      </w:r>
      <w:r w:rsidR="006F6971">
        <w:t xml:space="preserve"> </w:t>
      </w:r>
      <w:r w:rsidR="006F6971" w:rsidRPr="00700C18">
        <w:rPr>
          <w:szCs w:val="24"/>
        </w:rPr>
        <w:t xml:space="preserve">Pasvalio rajono savivaldybės taryba </w:t>
      </w:r>
      <w:r w:rsidR="006F6971" w:rsidRPr="00700C18">
        <w:rPr>
          <w:spacing w:val="60"/>
          <w:szCs w:val="24"/>
        </w:rPr>
        <w:t>nusprendži</w:t>
      </w:r>
      <w:r>
        <w:rPr>
          <w:szCs w:val="24"/>
        </w:rPr>
        <w:t>a</w:t>
      </w:r>
      <w:r w:rsidR="007A6810">
        <w:rPr>
          <w:szCs w:val="24"/>
        </w:rPr>
        <w:t>:</w:t>
      </w:r>
    </w:p>
    <w:p w14:paraId="3CD88C77" w14:textId="77777777" w:rsidR="00A47037" w:rsidRPr="00A47037" w:rsidRDefault="00A47037" w:rsidP="00DB6AA8">
      <w:pPr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7A6810">
        <w:rPr>
          <w:szCs w:val="24"/>
        </w:rPr>
        <w:t>1. P</w:t>
      </w:r>
      <w:r>
        <w:rPr>
          <w:szCs w:val="24"/>
        </w:rPr>
        <w:t xml:space="preserve">akeisti </w:t>
      </w:r>
      <w:r w:rsidRPr="00A47037">
        <w:t>Pasvalio rajono savivaldybės tarybos 2021 m. gegužės 26 d. sprendimo Nr. T1-110</w:t>
      </w:r>
      <w:r>
        <w:t xml:space="preserve"> </w:t>
      </w:r>
      <w:r w:rsidRPr="00A47037">
        <w:t xml:space="preserve">„Dėl elektromobilių viešojo įkrovimo paslaugos teikimo“ </w:t>
      </w:r>
      <w:r w:rsidR="00D36991">
        <w:t>1.2 punktą ir jį išdėstyti taip:</w:t>
      </w:r>
    </w:p>
    <w:p w14:paraId="5A9183BA" w14:textId="77777777" w:rsidR="00700C18" w:rsidRPr="00A47037" w:rsidRDefault="007A6810" w:rsidP="00DB6AA8">
      <w:pPr>
        <w:tabs>
          <w:tab w:val="left" w:pos="851"/>
        </w:tabs>
        <w:ind w:firstLine="720"/>
        <w:jc w:val="both"/>
        <w:rPr>
          <w:szCs w:val="24"/>
        </w:rPr>
      </w:pPr>
      <w:r>
        <w:rPr>
          <w:szCs w:val="24"/>
        </w:rPr>
        <w:t>„</w:t>
      </w:r>
      <w:r w:rsidR="00A47037">
        <w:rPr>
          <w:szCs w:val="24"/>
        </w:rPr>
        <w:t>1.2</w:t>
      </w:r>
      <w:r w:rsidR="00D414F3">
        <w:rPr>
          <w:szCs w:val="24"/>
        </w:rPr>
        <w:t>.</w:t>
      </w:r>
      <w:r w:rsidR="00A47037">
        <w:rPr>
          <w:szCs w:val="24"/>
        </w:rPr>
        <w:t xml:space="preserve"> </w:t>
      </w:r>
      <w:r>
        <w:rPr>
          <w:szCs w:val="24"/>
        </w:rPr>
        <w:t>e</w:t>
      </w:r>
      <w:r w:rsidR="00700C18" w:rsidRPr="00A47037">
        <w:rPr>
          <w:szCs w:val="24"/>
        </w:rPr>
        <w:t xml:space="preserve">lektromobilių viešojo įkrovimo paslauga vartotojams </w:t>
      </w:r>
      <w:r w:rsidR="00167C01" w:rsidRPr="00A47037">
        <w:rPr>
          <w:szCs w:val="24"/>
        </w:rPr>
        <w:t>te</w:t>
      </w:r>
      <w:r w:rsidR="00D36991">
        <w:rPr>
          <w:szCs w:val="24"/>
        </w:rPr>
        <w:t>ikiama neatlygintinai iki 2026</w:t>
      </w:r>
      <w:r w:rsidR="00921E33" w:rsidRPr="00A47037">
        <w:rPr>
          <w:szCs w:val="24"/>
        </w:rPr>
        <w:t xml:space="preserve"> </w:t>
      </w:r>
      <w:r w:rsidR="00700C18" w:rsidRPr="00A47037">
        <w:rPr>
          <w:szCs w:val="24"/>
        </w:rPr>
        <w:t>m. gruodžio 31 d.</w:t>
      </w:r>
      <w:r>
        <w:rPr>
          <w:szCs w:val="24"/>
        </w:rPr>
        <w:t>“.</w:t>
      </w:r>
    </w:p>
    <w:p w14:paraId="1B774FE3" w14:textId="77777777" w:rsidR="007A6810" w:rsidRDefault="007A6810" w:rsidP="00DB6AA8">
      <w:pPr>
        <w:tabs>
          <w:tab w:val="left" w:pos="851"/>
        </w:tabs>
        <w:ind w:firstLine="709"/>
        <w:jc w:val="both"/>
        <w:rPr>
          <w:color w:val="000000"/>
          <w:szCs w:val="24"/>
        </w:rPr>
      </w:pPr>
      <w:r>
        <w:rPr>
          <w:color w:val="000000"/>
        </w:rPr>
        <w:t>2. Nustatyti, kad šis sprendimas skelbiamas Teisės aktų registre ir Pasvalio rajono savivaldybės interneto tinklalapyje www.pasvalys.lt.</w:t>
      </w:r>
    </w:p>
    <w:p w14:paraId="4B407EB9" w14:textId="77777777" w:rsidR="00700C18" w:rsidRDefault="00700C18" w:rsidP="00DB6AA8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color w:val="000000"/>
          <w:szCs w:val="24"/>
        </w:rPr>
        <w:t>Sprendimas</w:t>
      </w:r>
      <w:r w:rsidRPr="00D533BE">
        <w:rPr>
          <w:color w:val="000000"/>
          <w:szCs w:val="24"/>
        </w:rPr>
        <w:t xml:space="preserve"> gali būti skundžiamas Lietuvos Respublikos</w:t>
      </w:r>
      <w:r w:rsidRPr="00703FBF">
        <w:rPr>
          <w:color w:val="000000"/>
          <w:szCs w:val="24"/>
        </w:rPr>
        <w:t xml:space="preserve"> administracinių bylų teisenos įstatymo nustatyta tvarka</w:t>
      </w:r>
      <w:r>
        <w:rPr>
          <w:color w:val="000000"/>
          <w:szCs w:val="24"/>
        </w:rPr>
        <w:t>.</w:t>
      </w:r>
    </w:p>
    <w:p w14:paraId="044A4F16" w14:textId="77777777" w:rsidR="006F6971" w:rsidRPr="00700C18" w:rsidRDefault="006F6971" w:rsidP="00241A61">
      <w:pPr>
        <w:spacing w:line="276" w:lineRule="auto"/>
        <w:jc w:val="both"/>
        <w:rPr>
          <w:szCs w:val="24"/>
        </w:rPr>
      </w:pPr>
    </w:p>
    <w:p w14:paraId="31C8A43C" w14:textId="77777777" w:rsidR="006F6971" w:rsidRPr="00700C18" w:rsidRDefault="006F6971" w:rsidP="00700C18">
      <w:pPr>
        <w:pStyle w:val="Antrats"/>
        <w:jc w:val="both"/>
        <w:rPr>
          <w:szCs w:val="24"/>
        </w:rPr>
      </w:pPr>
    </w:p>
    <w:p w14:paraId="79514FD6" w14:textId="77777777" w:rsidR="006F6971" w:rsidRDefault="006F6971" w:rsidP="00700C18">
      <w:pPr>
        <w:pStyle w:val="Antrats"/>
        <w:jc w:val="both"/>
      </w:pPr>
      <w:r w:rsidRPr="00700C18">
        <w:rPr>
          <w:szCs w:val="24"/>
        </w:rPr>
        <w:t xml:space="preserve">Savivaldybės meras </w:t>
      </w:r>
      <w:r w:rsidRPr="00700C18">
        <w:rPr>
          <w:szCs w:val="24"/>
        </w:rPr>
        <w:tab/>
      </w:r>
      <w:r w:rsidRPr="00700C18">
        <w:rPr>
          <w:szCs w:val="24"/>
        </w:rPr>
        <w:tab/>
      </w:r>
      <w:r w:rsidRPr="00700C18">
        <w:rPr>
          <w:szCs w:val="24"/>
        </w:rPr>
        <w:tab/>
      </w:r>
      <w:r>
        <w:tab/>
      </w:r>
      <w:r>
        <w:tab/>
      </w:r>
      <w:r>
        <w:tab/>
      </w:r>
      <w:r>
        <w:tab/>
      </w:r>
    </w:p>
    <w:p w14:paraId="3F70ADDE" w14:textId="6CAE9C53" w:rsidR="006F6971" w:rsidRPr="00B71E47" w:rsidRDefault="00127E60" w:rsidP="00B71E47">
      <w:pPr>
        <w:pStyle w:val="Antrats"/>
        <w:numPr>
          <w:ilvl w:val="0"/>
          <w:numId w:val="2"/>
        </w:numPr>
        <w:spacing w:line="276" w:lineRule="auto"/>
        <w:jc w:val="both"/>
        <w:rPr>
          <w:b/>
          <w:bCs/>
          <w:i/>
          <w:iCs/>
        </w:rPr>
      </w:pPr>
      <w:r w:rsidRPr="00B71E47">
        <w:rPr>
          <w:b/>
          <w:bCs/>
          <w:i/>
          <w:iCs/>
        </w:rPr>
        <w:t>Teisėtvarkos ir visuomeninių organizacijų komitetas – kaip sprendime (apsispręs taryboje).</w:t>
      </w:r>
    </w:p>
    <w:p w14:paraId="4939FEA9" w14:textId="49B3EDB2" w:rsidR="00127E60" w:rsidRPr="00B71E47" w:rsidRDefault="00127E60" w:rsidP="00B71E47">
      <w:pPr>
        <w:pStyle w:val="Antrats"/>
        <w:numPr>
          <w:ilvl w:val="0"/>
          <w:numId w:val="2"/>
        </w:numPr>
        <w:spacing w:line="276" w:lineRule="auto"/>
        <w:jc w:val="both"/>
        <w:rPr>
          <w:b/>
          <w:bCs/>
          <w:i/>
          <w:iCs/>
        </w:rPr>
      </w:pPr>
      <w:r w:rsidRPr="00B71E47">
        <w:rPr>
          <w:b/>
          <w:bCs/>
          <w:i/>
          <w:iCs/>
        </w:rPr>
        <w:t>Socialinių reikalų, sveikatos ir aplinkos apsaugos – kaip sprendime (apsispręs taryboje).</w:t>
      </w:r>
    </w:p>
    <w:p w14:paraId="16B2A3A1" w14:textId="1D0FA877" w:rsidR="00127E60" w:rsidRPr="00B71E47" w:rsidRDefault="00127E60" w:rsidP="00B71E47">
      <w:pPr>
        <w:pStyle w:val="Antrats"/>
        <w:numPr>
          <w:ilvl w:val="0"/>
          <w:numId w:val="2"/>
        </w:numPr>
        <w:tabs>
          <w:tab w:val="clear" w:pos="4153"/>
          <w:tab w:val="center" w:pos="709"/>
        </w:tabs>
        <w:spacing w:line="276" w:lineRule="auto"/>
        <w:ind w:left="284" w:firstLine="0"/>
        <w:jc w:val="both"/>
        <w:rPr>
          <w:b/>
          <w:bCs/>
          <w:i/>
          <w:iCs/>
        </w:rPr>
      </w:pPr>
      <w:r w:rsidRPr="00B71E47">
        <w:rPr>
          <w:b/>
          <w:bCs/>
          <w:i/>
          <w:iCs/>
        </w:rPr>
        <w:t>Biudžeto, ekonomikos ir kaimo reikalų –</w:t>
      </w:r>
      <w:r w:rsidR="00B71E47" w:rsidRPr="00B71E47">
        <w:rPr>
          <w:b/>
          <w:bCs/>
          <w:i/>
          <w:iCs/>
        </w:rPr>
        <w:t xml:space="preserve"> svarstyti, I. Malinauskas – nemokama</w:t>
      </w:r>
      <w:r w:rsidR="00B71E47">
        <w:rPr>
          <w:b/>
          <w:bCs/>
          <w:i/>
          <w:iCs/>
        </w:rPr>
        <w:t xml:space="preserve"> </w:t>
      </w:r>
      <w:r w:rsidR="00B71E47" w:rsidRPr="00B71E47">
        <w:rPr>
          <w:b/>
          <w:bCs/>
          <w:i/>
          <w:iCs/>
        </w:rPr>
        <w:t>1</w:t>
      </w:r>
      <w:r w:rsidR="00042DF6">
        <w:rPr>
          <w:b/>
          <w:bCs/>
          <w:i/>
          <w:iCs/>
        </w:rPr>
        <w:t xml:space="preserve"> </w:t>
      </w:r>
      <w:r w:rsidR="00B71E47">
        <w:rPr>
          <w:b/>
          <w:bCs/>
          <w:i/>
          <w:iCs/>
        </w:rPr>
        <w:t xml:space="preserve">arba </w:t>
      </w:r>
      <w:r w:rsidR="00B71E47" w:rsidRPr="00B71E47">
        <w:rPr>
          <w:b/>
          <w:bCs/>
          <w:i/>
          <w:iCs/>
        </w:rPr>
        <w:t>2 metus.</w:t>
      </w:r>
    </w:p>
    <w:p w14:paraId="37D09444" w14:textId="45081373" w:rsidR="00B71E47" w:rsidRPr="00B71E47" w:rsidRDefault="00B71E47" w:rsidP="00B71E47">
      <w:pPr>
        <w:pStyle w:val="Antrats"/>
        <w:numPr>
          <w:ilvl w:val="0"/>
          <w:numId w:val="2"/>
        </w:numPr>
        <w:spacing w:line="276" w:lineRule="auto"/>
        <w:jc w:val="both"/>
        <w:rPr>
          <w:b/>
          <w:bCs/>
          <w:i/>
          <w:iCs/>
        </w:rPr>
      </w:pPr>
      <w:r w:rsidRPr="00B71E47">
        <w:rPr>
          <w:b/>
          <w:bCs/>
          <w:i/>
          <w:iCs/>
        </w:rPr>
        <w:t>Švietimo, kultūros ir sporto – apsispręs taryboje.</w:t>
      </w:r>
    </w:p>
    <w:p w14:paraId="60CAF17E" w14:textId="77777777" w:rsidR="006F6971" w:rsidRPr="00B71E47" w:rsidRDefault="006F6971" w:rsidP="00B71E47">
      <w:pPr>
        <w:pStyle w:val="Antrats"/>
        <w:spacing w:line="276" w:lineRule="auto"/>
        <w:jc w:val="both"/>
        <w:rPr>
          <w:b/>
          <w:bCs/>
          <w:i/>
          <w:iCs/>
          <w:szCs w:val="24"/>
        </w:rPr>
      </w:pPr>
    </w:p>
    <w:p w14:paraId="649F526D" w14:textId="77777777" w:rsidR="006F6971" w:rsidRDefault="006F6971" w:rsidP="006F6971">
      <w:pPr>
        <w:pStyle w:val="Antrats"/>
        <w:spacing w:line="276" w:lineRule="auto"/>
        <w:rPr>
          <w:szCs w:val="24"/>
        </w:rPr>
      </w:pPr>
    </w:p>
    <w:p w14:paraId="4F2A0FC4" w14:textId="77777777" w:rsidR="006F6971" w:rsidRDefault="006F6971" w:rsidP="006F6971">
      <w:pPr>
        <w:pStyle w:val="Antrats"/>
        <w:spacing w:line="276" w:lineRule="auto"/>
        <w:rPr>
          <w:szCs w:val="24"/>
        </w:rPr>
      </w:pPr>
    </w:p>
    <w:p w14:paraId="1BABA8D3" w14:textId="77777777" w:rsidR="006F6971" w:rsidRDefault="006F6971" w:rsidP="006F6971">
      <w:pPr>
        <w:pStyle w:val="Antrats"/>
        <w:spacing w:line="276" w:lineRule="auto"/>
        <w:rPr>
          <w:szCs w:val="24"/>
        </w:rPr>
      </w:pPr>
    </w:p>
    <w:p w14:paraId="2378593B" w14:textId="77777777" w:rsidR="006F6971" w:rsidRDefault="006F6971" w:rsidP="006F6971">
      <w:pPr>
        <w:pStyle w:val="Antrats"/>
        <w:spacing w:line="276" w:lineRule="auto"/>
        <w:rPr>
          <w:szCs w:val="24"/>
        </w:rPr>
      </w:pPr>
    </w:p>
    <w:p w14:paraId="5B03F736" w14:textId="77777777" w:rsidR="00D36991" w:rsidRDefault="00D36991" w:rsidP="006F6971">
      <w:pPr>
        <w:pStyle w:val="Antrats"/>
        <w:spacing w:line="276" w:lineRule="auto"/>
        <w:rPr>
          <w:szCs w:val="24"/>
        </w:rPr>
      </w:pPr>
    </w:p>
    <w:p w14:paraId="422FB719" w14:textId="77777777" w:rsidR="00D36991" w:rsidRDefault="00D36991" w:rsidP="006F6971">
      <w:pPr>
        <w:pStyle w:val="Antrats"/>
        <w:spacing w:line="276" w:lineRule="auto"/>
        <w:rPr>
          <w:szCs w:val="24"/>
        </w:rPr>
      </w:pPr>
    </w:p>
    <w:p w14:paraId="3B9003D0" w14:textId="77777777" w:rsidR="00D36991" w:rsidRDefault="00D36991" w:rsidP="006F6971">
      <w:pPr>
        <w:pStyle w:val="Antrats"/>
        <w:spacing w:line="276" w:lineRule="auto"/>
        <w:rPr>
          <w:szCs w:val="24"/>
        </w:rPr>
      </w:pPr>
    </w:p>
    <w:p w14:paraId="1EEF1237" w14:textId="77777777" w:rsidR="00BB3E3C" w:rsidRDefault="00BB3E3C" w:rsidP="006F6971">
      <w:pPr>
        <w:pStyle w:val="Antrats"/>
        <w:spacing w:line="276" w:lineRule="auto"/>
        <w:rPr>
          <w:szCs w:val="24"/>
        </w:rPr>
      </w:pPr>
    </w:p>
    <w:p w14:paraId="549A7EAD" w14:textId="77777777" w:rsidR="00BB3E3C" w:rsidRDefault="00BB3E3C" w:rsidP="006F6971">
      <w:pPr>
        <w:pStyle w:val="Antrats"/>
        <w:spacing w:line="276" w:lineRule="auto"/>
        <w:rPr>
          <w:szCs w:val="24"/>
        </w:rPr>
      </w:pPr>
    </w:p>
    <w:p w14:paraId="45FAA39D" w14:textId="77777777" w:rsidR="006F6971" w:rsidRDefault="006F6971" w:rsidP="00700C18">
      <w:pPr>
        <w:pStyle w:val="Antrats"/>
        <w:rPr>
          <w:szCs w:val="24"/>
        </w:rPr>
      </w:pPr>
      <w:r>
        <w:rPr>
          <w:szCs w:val="24"/>
        </w:rPr>
        <w:t>P</w:t>
      </w:r>
      <w:r w:rsidRPr="00BA6972">
        <w:rPr>
          <w:szCs w:val="24"/>
        </w:rPr>
        <w:t>arengė</w:t>
      </w:r>
    </w:p>
    <w:p w14:paraId="3B63A609" w14:textId="77777777" w:rsidR="006F6971" w:rsidRPr="00BA6972" w:rsidRDefault="006F6971" w:rsidP="00700C18">
      <w:pPr>
        <w:pStyle w:val="Antrats"/>
        <w:rPr>
          <w:szCs w:val="24"/>
        </w:rPr>
      </w:pPr>
      <w:r>
        <w:rPr>
          <w:szCs w:val="24"/>
        </w:rPr>
        <w:t xml:space="preserve">Pasvalio </w:t>
      </w:r>
      <w:r w:rsidR="00700C18">
        <w:rPr>
          <w:szCs w:val="24"/>
        </w:rPr>
        <w:t>rajono savivaldybės administracijos</w:t>
      </w:r>
      <w:r>
        <w:rPr>
          <w:szCs w:val="24"/>
        </w:rPr>
        <w:tab/>
      </w:r>
      <w:r>
        <w:rPr>
          <w:szCs w:val="24"/>
        </w:rPr>
        <w:tab/>
      </w:r>
    </w:p>
    <w:p w14:paraId="78E5859A" w14:textId="77777777" w:rsidR="006F6971" w:rsidRPr="00762541" w:rsidRDefault="006F6971" w:rsidP="00700C18">
      <w:pPr>
        <w:pStyle w:val="Antrats"/>
        <w:rPr>
          <w:szCs w:val="24"/>
        </w:rPr>
      </w:pPr>
      <w:r w:rsidRPr="00762541">
        <w:rPr>
          <w:szCs w:val="24"/>
        </w:rPr>
        <w:t>Vietinio ūkio ir plėtros sk</w:t>
      </w:r>
      <w:r>
        <w:rPr>
          <w:szCs w:val="24"/>
        </w:rPr>
        <w:t>yriaus statybos inžinierius</w:t>
      </w:r>
    </w:p>
    <w:p w14:paraId="18435916" w14:textId="77777777" w:rsidR="006F6971" w:rsidRPr="00762541" w:rsidRDefault="006F6971" w:rsidP="00700C18">
      <w:pPr>
        <w:pStyle w:val="Antrats"/>
      </w:pPr>
      <w:r>
        <w:t>A</w:t>
      </w:r>
      <w:r w:rsidRPr="00762541">
        <w:t xml:space="preserve">. </w:t>
      </w:r>
      <w:proofErr w:type="spellStart"/>
      <w:r>
        <w:t>Vičas</w:t>
      </w:r>
      <w:proofErr w:type="spellEnd"/>
    </w:p>
    <w:p w14:paraId="6ABD6972" w14:textId="77777777" w:rsidR="006F6971" w:rsidRPr="00762541" w:rsidRDefault="00EE673F" w:rsidP="00700C18">
      <w:pPr>
        <w:pStyle w:val="Antrats"/>
      </w:pPr>
      <w:r>
        <w:t>2021-11</w:t>
      </w:r>
      <w:r w:rsidR="006F6971">
        <w:t>-</w:t>
      </w:r>
      <w:r w:rsidR="007A6810">
        <w:t>08</w:t>
      </w:r>
    </w:p>
    <w:p w14:paraId="7F832D0D" w14:textId="77777777" w:rsidR="006F6971" w:rsidRDefault="006F6971" w:rsidP="00AE2DE1">
      <w:pPr>
        <w:pStyle w:val="Antrats"/>
        <w:sectPr w:rsidR="006F6971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>
        <w:rPr>
          <w:szCs w:val="24"/>
        </w:rPr>
        <w:t>Suderinta DVS Nr. RTS-</w:t>
      </w:r>
      <w:r w:rsidR="00AE6B4C">
        <w:rPr>
          <w:szCs w:val="24"/>
        </w:rPr>
        <w:t>232</w:t>
      </w:r>
    </w:p>
    <w:p w14:paraId="6664487A" w14:textId="77777777" w:rsidR="006F6971" w:rsidRPr="00DB6AA8" w:rsidRDefault="006F6971" w:rsidP="006F6971">
      <w:pPr>
        <w:rPr>
          <w:sz w:val="23"/>
          <w:szCs w:val="23"/>
        </w:rPr>
      </w:pPr>
      <w:r w:rsidRPr="00DB6AA8">
        <w:rPr>
          <w:sz w:val="23"/>
          <w:szCs w:val="23"/>
        </w:rPr>
        <w:lastRenderedPageBreak/>
        <w:t>Pasvalio rajono savivaldybės tarybai</w:t>
      </w:r>
    </w:p>
    <w:p w14:paraId="303D5ACB" w14:textId="77777777" w:rsidR="006F6971" w:rsidRPr="00DB6AA8" w:rsidRDefault="006F6971" w:rsidP="006F6971">
      <w:pPr>
        <w:rPr>
          <w:sz w:val="23"/>
          <w:szCs w:val="23"/>
        </w:rPr>
      </w:pPr>
    </w:p>
    <w:p w14:paraId="3CD0FBDB" w14:textId="77777777" w:rsidR="006F6971" w:rsidRPr="00DB6AA8" w:rsidRDefault="006F6971" w:rsidP="006F6971">
      <w:pPr>
        <w:jc w:val="center"/>
        <w:rPr>
          <w:b/>
          <w:sz w:val="23"/>
          <w:szCs w:val="23"/>
        </w:rPr>
      </w:pPr>
      <w:r w:rsidRPr="00DB6AA8">
        <w:rPr>
          <w:b/>
          <w:sz w:val="23"/>
          <w:szCs w:val="23"/>
        </w:rPr>
        <w:t>AIŠKINAMASIS RAŠTAS</w:t>
      </w:r>
    </w:p>
    <w:p w14:paraId="385ADFCB" w14:textId="77777777" w:rsidR="00C30249" w:rsidRPr="00DB6AA8" w:rsidRDefault="00C30249" w:rsidP="006F6971">
      <w:pPr>
        <w:jc w:val="center"/>
        <w:rPr>
          <w:b/>
          <w:sz w:val="23"/>
          <w:szCs w:val="23"/>
        </w:rPr>
      </w:pPr>
    </w:p>
    <w:p w14:paraId="1148436B" w14:textId="77777777" w:rsidR="00BC47B0" w:rsidRPr="00DB6AA8" w:rsidRDefault="00BC47B0" w:rsidP="00BC47B0">
      <w:pPr>
        <w:jc w:val="center"/>
        <w:rPr>
          <w:b/>
          <w:sz w:val="23"/>
          <w:szCs w:val="23"/>
        </w:rPr>
      </w:pPr>
      <w:r w:rsidRPr="00DB6AA8">
        <w:rPr>
          <w:b/>
          <w:caps/>
          <w:sz w:val="23"/>
          <w:szCs w:val="23"/>
        </w:rPr>
        <w:t>Dėl Pasvalio rajono savivaldybės tarybos 2021m. gegužės 26 d. sprendimo nr. T</w:t>
      </w:r>
      <w:r w:rsidR="00A75C2A" w:rsidRPr="00DB6AA8">
        <w:rPr>
          <w:b/>
          <w:caps/>
          <w:sz w:val="23"/>
          <w:szCs w:val="23"/>
        </w:rPr>
        <w:t>1</w:t>
      </w:r>
      <w:r w:rsidRPr="00DB6AA8">
        <w:rPr>
          <w:b/>
          <w:caps/>
          <w:sz w:val="23"/>
          <w:szCs w:val="23"/>
        </w:rPr>
        <w:t>-110 „dėl elektromobilių viešojo įkrovimo paslaugos teikimo“ pakeitimo</w:t>
      </w:r>
    </w:p>
    <w:p w14:paraId="1C4F1D17" w14:textId="77777777" w:rsidR="006F6971" w:rsidRPr="00DB6AA8" w:rsidRDefault="006F6971" w:rsidP="006F6971">
      <w:pPr>
        <w:jc w:val="center"/>
        <w:rPr>
          <w:b/>
          <w:sz w:val="23"/>
          <w:szCs w:val="23"/>
        </w:rPr>
      </w:pPr>
    </w:p>
    <w:p w14:paraId="221BBE32" w14:textId="77777777" w:rsidR="006F6971" w:rsidRPr="00DB6AA8" w:rsidRDefault="00BC47B0" w:rsidP="006F6971">
      <w:pPr>
        <w:jc w:val="center"/>
        <w:rPr>
          <w:sz w:val="23"/>
          <w:szCs w:val="23"/>
        </w:rPr>
      </w:pPr>
      <w:r w:rsidRPr="00DB6AA8">
        <w:rPr>
          <w:sz w:val="23"/>
          <w:szCs w:val="23"/>
        </w:rPr>
        <w:t>2021 m. lapkričio 8</w:t>
      </w:r>
      <w:r w:rsidR="006F6971" w:rsidRPr="00DB6AA8">
        <w:rPr>
          <w:sz w:val="23"/>
          <w:szCs w:val="23"/>
        </w:rPr>
        <w:t xml:space="preserve"> d.</w:t>
      </w:r>
    </w:p>
    <w:p w14:paraId="1D5C388B" w14:textId="77777777" w:rsidR="006F6971" w:rsidRPr="00DB6AA8" w:rsidRDefault="006F6971" w:rsidP="006F6971">
      <w:pPr>
        <w:jc w:val="center"/>
        <w:rPr>
          <w:sz w:val="23"/>
          <w:szCs w:val="23"/>
        </w:rPr>
      </w:pPr>
      <w:r w:rsidRPr="00DB6AA8">
        <w:rPr>
          <w:sz w:val="23"/>
          <w:szCs w:val="23"/>
        </w:rPr>
        <w:t>Pasvalys</w:t>
      </w:r>
    </w:p>
    <w:p w14:paraId="75F1DEB2" w14:textId="77777777" w:rsidR="00700C18" w:rsidRPr="00DB6AA8" w:rsidRDefault="00700C18" w:rsidP="006F6971">
      <w:pPr>
        <w:jc w:val="center"/>
        <w:rPr>
          <w:sz w:val="23"/>
          <w:szCs w:val="23"/>
        </w:rPr>
      </w:pPr>
    </w:p>
    <w:p w14:paraId="5AF94753" w14:textId="77777777" w:rsidR="00241A61" w:rsidRPr="00DB6AA8" w:rsidRDefault="006F6971" w:rsidP="00700C18">
      <w:pPr>
        <w:ind w:firstLine="709"/>
        <w:jc w:val="both"/>
        <w:rPr>
          <w:b/>
          <w:sz w:val="23"/>
          <w:szCs w:val="23"/>
        </w:rPr>
      </w:pPr>
      <w:r w:rsidRPr="00DB6AA8">
        <w:rPr>
          <w:b/>
          <w:sz w:val="23"/>
          <w:szCs w:val="23"/>
        </w:rPr>
        <w:t>1. Projekto rengimą paskatinusios priežastys, parengto projekto tikslai ir uždaviniai.</w:t>
      </w:r>
    </w:p>
    <w:p w14:paraId="28323450" w14:textId="77777777" w:rsidR="002843CD" w:rsidRPr="00DB6AA8" w:rsidRDefault="0023095C" w:rsidP="00700C18">
      <w:pPr>
        <w:ind w:firstLine="709"/>
        <w:jc w:val="both"/>
        <w:rPr>
          <w:sz w:val="23"/>
          <w:szCs w:val="23"/>
        </w:rPr>
      </w:pPr>
      <w:r w:rsidRPr="00DB6AA8">
        <w:rPr>
          <w:sz w:val="23"/>
          <w:szCs w:val="23"/>
        </w:rPr>
        <w:t>V</w:t>
      </w:r>
      <w:r w:rsidR="005E74BA" w:rsidRPr="00DB6AA8">
        <w:rPr>
          <w:sz w:val="23"/>
          <w:szCs w:val="23"/>
        </w:rPr>
        <w:t>iešojo įkrovimo stotelė perduodama</w:t>
      </w:r>
      <w:r w:rsidR="002843CD" w:rsidRPr="00DB6AA8">
        <w:rPr>
          <w:sz w:val="23"/>
          <w:szCs w:val="23"/>
        </w:rPr>
        <w:t xml:space="preserve"> 5 metų laikotarpiui, kuriam pasibaigus</w:t>
      </w:r>
      <w:r w:rsidR="00921E33" w:rsidRPr="00DB6AA8">
        <w:rPr>
          <w:sz w:val="23"/>
          <w:szCs w:val="23"/>
        </w:rPr>
        <w:t>,</w:t>
      </w:r>
      <w:r w:rsidR="005E74BA" w:rsidRPr="00DB6AA8">
        <w:rPr>
          <w:sz w:val="23"/>
          <w:szCs w:val="23"/>
        </w:rPr>
        <w:t xml:space="preserve"> bus demontuota ir grąžinta</w:t>
      </w:r>
      <w:r w:rsidR="00DF5FB4" w:rsidRPr="00DB6AA8">
        <w:rPr>
          <w:sz w:val="23"/>
          <w:szCs w:val="23"/>
        </w:rPr>
        <w:t xml:space="preserve"> Transporto kompetencijų</w:t>
      </w:r>
      <w:r w:rsidR="002843CD" w:rsidRPr="00DB6AA8">
        <w:rPr>
          <w:sz w:val="23"/>
          <w:szCs w:val="23"/>
        </w:rPr>
        <w:t xml:space="preserve"> Agentūrai.</w:t>
      </w:r>
    </w:p>
    <w:p w14:paraId="290DAFE4" w14:textId="3255C0FF" w:rsidR="002843CD" w:rsidRPr="00DB6AA8" w:rsidRDefault="002843CD" w:rsidP="00700C18">
      <w:pPr>
        <w:ind w:firstLine="709"/>
        <w:jc w:val="both"/>
        <w:rPr>
          <w:sz w:val="23"/>
          <w:szCs w:val="23"/>
        </w:rPr>
      </w:pPr>
      <w:r w:rsidRPr="00DB6AA8">
        <w:rPr>
          <w:sz w:val="23"/>
          <w:szCs w:val="23"/>
        </w:rPr>
        <w:t>Atsižvelgian</w:t>
      </w:r>
      <w:r w:rsidR="00241A61" w:rsidRPr="00DB6AA8">
        <w:rPr>
          <w:sz w:val="23"/>
          <w:szCs w:val="23"/>
        </w:rPr>
        <w:t>t į tai, kad Saviva</w:t>
      </w:r>
      <w:r w:rsidR="00D414F3" w:rsidRPr="00DB6AA8">
        <w:rPr>
          <w:sz w:val="23"/>
          <w:szCs w:val="23"/>
        </w:rPr>
        <w:t xml:space="preserve">ldybėje </w:t>
      </w:r>
      <w:r w:rsidR="0023095C" w:rsidRPr="00DB6AA8">
        <w:rPr>
          <w:sz w:val="23"/>
          <w:szCs w:val="23"/>
        </w:rPr>
        <w:t xml:space="preserve">tokia </w:t>
      </w:r>
      <w:r w:rsidR="00D414F3" w:rsidRPr="00DB6AA8">
        <w:rPr>
          <w:sz w:val="23"/>
          <w:szCs w:val="23"/>
        </w:rPr>
        <w:t>stotelė</w:t>
      </w:r>
      <w:r w:rsidR="00724366" w:rsidRPr="00DB6AA8">
        <w:rPr>
          <w:sz w:val="23"/>
          <w:szCs w:val="23"/>
        </w:rPr>
        <w:t xml:space="preserve"> jau veikia</w:t>
      </w:r>
      <w:r w:rsidR="007A5A4E" w:rsidRPr="00DB6AA8">
        <w:rPr>
          <w:sz w:val="23"/>
          <w:szCs w:val="23"/>
        </w:rPr>
        <w:t xml:space="preserve"> ir jos terminas neatlygintinas yra iki 2021 m. gruodžio 31 d.</w:t>
      </w:r>
      <w:r w:rsidRPr="00DB6AA8">
        <w:rPr>
          <w:sz w:val="23"/>
          <w:szCs w:val="23"/>
        </w:rPr>
        <w:t>, siūloma</w:t>
      </w:r>
      <w:r w:rsidR="007A5A4E" w:rsidRPr="00DB6AA8">
        <w:rPr>
          <w:sz w:val="23"/>
          <w:szCs w:val="23"/>
        </w:rPr>
        <w:t xml:space="preserve"> </w:t>
      </w:r>
      <w:r w:rsidR="00724366" w:rsidRPr="00DB6AA8">
        <w:rPr>
          <w:sz w:val="23"/>
          <w:szCs w:val="23"/>
        </w:rPr>
        <w:t>pratęsti</w:t>
      </w:r>
      <w:r w:rsidRPr="00DB6AA8">
        <w:rPr>
          <w:sz w:val="23"/>
          <w:szCs w:val="23"/>
        </w:rPr>
        <w:t xml:space="preserve"> </w:t>
      </w:r>
      <w:r w:rsidR="00724366" w:rsidRPr="00DB6AA8">
        <w:rPr>
          <w:sz w:val="23"/>
          <w:szCs w:val="23"/>
        </w:rPr>
        <w:t>paslaugą ir nustatyti Savivaldybės tarybai, kad</w:t>
      </w:r>
      <w:r w:rsidR="007C2BB8" w:rsidRPr="00DB6AA8">
        <w:rPr>
          <w:sz w:val="23"/>
          <w:szCs w:val="23"/>
        </w:rPr>
        <w:t xml:space="preserve"> būtų neatlygintina iki 2026 m. gruodžio</w:t>
      </w:r>
      <w:r w:rsidRPr="00DB6AA8">
        <w:rPr>
          <w:sz w:val="23"/>
          <w:szCs w:val="23"/>
        </w:rPr>
        <w:t xml:space="preserve"> </w:t>
      </w:r>
      <w:r w:rsidR="007C2BB8" w:rsidRPr="00DB6AA8">
        <w:rPr>
          <w:sz w:val="23"/>
          <w:szCs w:val="23"/>
        </w:rPr>
        <w:t>3</w:t>
      </w:r>
      <w:r w:rsidRPr="00DB6AA8">
        <w:rPr>
          <w:sz w:val="23"/>
          <w:szCs w:val="23"/>
        </w:rPr>
        <w:t>1 d.</w:t>
      </w:r>
      <w:r w:rsidR="000D2729" w:rsidRPr="00DB6AA8">
        <w:rPr>
          <w:sz w:val="23"/>
          <w:szCs w:val="23"/>
        </w:rPr>
        <w:t>,</w:t>
      </w:r>
      <w:r w:rsidR="00724366" w:rsidRPr="00DB6AA8">
        <w:rPr>
          <w:sz w:val="23"/>
          <w:szCs w:val="23"/>
        </w:rPr>
        <w:t xml:space="preserve"> </w:t>
      </w:r>
      <w:r w:rsidR="00445749" w:rsidRPr="00DB6AA8">
        <w:rPr>
          <w:sz w:val="23"/>
          <w:szCs w:val="23"/>
        </w:rPr>
        <w:t xml:space="preserve">tai yra visą likusi laikotarpį iki kol bus </w:t>
      </w:r>
      <w:r w:rsidR="008D4524" w:rsidRPr="00DB6AA8">
        <w:rPr>
          <w:sz w:val="23"/>
          <w:szCs w:val="23"/>
        </w:rPr>
        <w:t xml:space="preserve">demontuota ir </w:t>
      </w:r>
      <w:r w:rsidR="00445749" w:rsidRPr="00DB6AA8">
        <w:rPr>
          <w:sz w:val="23"/>
          <w:szCs w:val="23"/>
        </w:rPr>
        <w:t>perduota</w:t>
      </w:r>
      <w:r w:rsidR="008D4524" w:rsidRPr="00DB6AA8">
        <w:rPr>
          <w:sz w:val="23"/>
          <w:szCs w:val="23"/>
        </w:rPr>
        <w:t xml:space="preserve"> </w:t>
      </w:r>
      <w:r w:rsidR="00676D2A" w:rsidRPr="00DB6AA8">
        <w:rPr>
          <w:sz w:val="23"/>
          <w:szCs w:val="23"/>
        </w:rPr>
        <w:t>stotelė</w:t>
      </w:r>
      <w:r w:rsidR="008D4524" w:rsidRPr="00DB6AA8">
        <w:rPr>
          <w:sz w:val="23"/>
          <w:szCs w:val="23"/>
        </w:rPr>
        <w:t xml:space="preserve"> A</w:t>
      </w:r>
      <w:r w:rsidR="00445749" w:rsidRPr="00DB6AA8">
        <w:rPr>
          <w:sz w:val="23"/>
          <w:szCs w:val="23"/>
        </w:rPr>
        <w:t>gentūrai.</w:t>
      </w:r>
    </w:p>
    <w:p w14:paraId="57830951" w14:textId="65C4D7F1" w:rsidR="002843CD" w:rsidRPr="00DB6AA8" w:rsidRDefault="002843CD" w:rsidP="00700C18">
      <w:pPr>
        <w:ind w:firstLine="709"/>
        <w:jc w:val="both"/>
        <w:rPr>
          <w:sz w:val="23"/>
          <w:szCs w:val="23"/>
        </w:rPr>
      </w:pPr>
      <w:r w:rsidRPr="00DB6AA8">
        <w:rPr>
          <w:sz w:val="23"/>
          <w:szCs w:val="23"/>
        </w:rPr>
        <w:t>Siekiant skatinti gyventojus naudoti netaršius, aplinkai draugiškus automobilius</w:t>
      </w:r>
      <w:r w:rsidR="00935A3F" w:rsidRPr="00DB6AA8">
        <w:rPr>
          <w:sz w:val="23"/>
          <w:szCs w:val="23"/>
        </w:rPr>
        <w:t xml:space="preserve"> ir tokiu būdu prisidėti prie gyvenamosios aplinkos kokybės gerinimo, siūloma Savivaldybės tarybai nustatyti, kad </w:t>
      </w:r>
      <w:r w:rsidR="007C2BB8" w:rsidRPr="00DB6AA8">
        <w:rPr>
          <w:sz w:val="23"/>
          <w:szCs w:val="23"/>
        </w:rPr>
        <w:t>iki 2026</w:t>
      </w:r>
      <w:r w:rsidR="00921E33" w:rsidRPr="00DB6AA8">
        <w:rPr>
          <w:sz w:val="23"/>
          <w:szCs w:val="23"/>
        </w:rPr>
        <w:t xml:space="preserve"> </w:t>
      </w:r>
      <w:r w:rsidR="00935A3F" w:rsidRPr="00DB6AA8">
        <w:rPr>
          <w:sz w:val="23"/>
          <w:szCs w:val="23"/>
        </w:rPr>
        <w:t xml:space="preserve">m. gruodžio 31 d. elektromobilių viešojo įkrovimo paslauga vartotojams </w:t>
      </w:r>
      <w:r w:rsidR="00DB6AA8" w:rsidRPr="00DB6AA8">
        <w:rPr>
          <w:sz w:val="23"/>
          <w:szCs w:val="23"/>
        </w:rPr>
        <w:t xml:space="preserve">būtų </w:t>
      </w:r>
      <w:r w:rsidR="00935A3F" w:rsidRPr="00DB6AA8">
        <w:rPr>
          <w:sz w:val="23"/>
          <w:szCs w:val="23"/>
        </w:rPr>
        <w:t>teikiama neatlygintinai.</w:t>
      </w:r>
    </w:p>
    <w:p w14:paraId="456AEEBE" w14:textId="77777777" w:rsidR="000D2729" w:rsidRPr="00DB6AA8" w:rsidRDefault="000D2729" w:rsidP="000D2729">
      <w:pPr>
        <w:ind w:firstLine="709"/>
        <w:jc w:val="both"/>
        <w:rPr>
          <w:sz w:val="23"/>
          <w:szCs w:val="23"/>
        </w:rPr>
      </w:pPr>
      <w:r w:rsidRPr="00DB6AA8">
        <w:rPr>
          <w:sz w:val="23"/>
          <w:szCs w:val="23"/>
        </w:rPr>
        <w:t xml:space="preserve">Vadovaujantis Elektromobilių įkrovimo stotelių perdavimo savivaldybėms tvarkos 17 punktu, savivaldybių tarybos turi teisę nustatyti ir gauti atlygį iš galutinių vartotojų už stotelėse suteiktą elektromobilių įkrovimo paslaugą. </w:t>
      </w:r>
    </w:p>
    <w:p w14:paraId="59094C4E" w14:textId="77777777" w:rsidR="006F6971" w:rsidRPr="00DB6AA8" w:rsidRDefault="006F6971" w:rsidP="00700C18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DB6AA8">
        <w:rPr>
          <w:rFonts w:ascii="Times New Roman" w:hAnsi="Times New Roman"/>
          <w:b/>
          <w:bCs/>
          <w:sz w:val="23"/>
          <w:szCs w:val="23"/>
        </w:rPr>
        <w:t xml:space="preserve">2. Projekto iniciatoriai (institucija, asmenys ar piliečių atstovai) ir rengėjai. </w:t>
      </w:r>
    </w:p>
    <w:p w14:paraId="54C12B0B" w14:textId="393BAC36" w:rsidR="00935A3F" w:rsidRPr="00DB6AA8" w:rsidRDefault="006F6971" w:rsidP="006375C2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B6AA8">
        <w:rPr>
          <w:rFonts w:ascii="Times New Roman" w:hAnsi="Times New Roman"/>
          <w:sz w:val="23"/>
          <w:szCs w:val="23"/>
          <w:lang w:eastAsia="ar-SA"/>
        </w:rPr>
        <w:t>Pasvalio rajono savivaldybės administracij</w:t>
      </w:r>
      <w:r w:rsidR="00DB6AA8" w:rsidRPr="00DB6AA8">
        <w:rPr>
          <w:rFonts w:ascii="Times New Roman" w:hAnsi="Times New Roman"/>
          <w:sz w:val="23"/>
          <w:szCs w:val="23"/>
          <w:lang w:eastAsia="ar-SA"/>
        </w:rPr>
        <w:t>os vietinio ūkio ir plėtros skyrius.</w:t>
      </w:r>
    </w:p>
    <w:p w14:paraId="119D359E" w14:textId="77777777" w:rsidR="006F6971" w:rsidRPr="00DB6AA8" w:rsidRDefault="006375C2" w:rsidP="00700C18">
      <w:pPr>
        <w:ind w:firstLine="709"/>
        <w:rPr>
          <w:sz w:val="23"/>
          <w:szCs w:val="23"/>
        </w:rPr>
      </w:pPr>
      <w:r w:rsidRPr="00DB6AA8">
        <w:rPr>
          <w:b/>
          <w:bCs/>
          <w:sz w:val="23"/>
          <w:szCs w:val="23"/>
        </w:rPr>
        <w:t>3</w:t>
      </w:r>
      <w:r w:rsidR="006F6971" w:rsidRPr="00DB6AA8">
        <w:rPr>
          <w:b/>
          <w:bCs/>
          <w:sz w:val="23"/>
          <w:szCs w:val="23"/>
        </w:rPr>
        <w:t xml:space="preserve">. Kokių rezultatų laukiama. </w:t>
      </w:r>
    </w:p>
    <w:p w14:paraId="571EA219" w14:textId="77777777" w:rsidR="006F6971" w:rsidRPr="00DB6AA8" w:rsidRDefault="006F6971" w:rsidP="00700C18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B6AA8">
        <w:rPr>
          <w:rFonts w:ascii="Times New Roman" w:hAnsi="Times New Roman"/>
          <w:sz w:val="23"/>
          <w:szCs w:val="23"/>
        </w:rPr>
        <w:t xml:space="preserve">Bus sudaryta galimybė elektromobilių savininkams nemokamai naudotis savivaldybei </w:t>
      </w:r>
      <w:r w:rsidR="00921E33" w:rsidRPr="00DB6AA8">
        <w:rPr>
          <w:rFonts w:ascii="Times New Roman" w:hAnsi="Times New Roman"/>
          <w:sz w:val="23"/>
          <w:szCs w:val="23"/>
        </w:rPr>
        <w:t xml:space="preserve">priklausiančia </w:t>
      </w:r>
      <w:r w:rsidRPr="00DB6AA8">
        <w:rPr>
          <w:rFonts w:ascii="Times New Roman" w:hAnsi="Times New Roman"/>
          <w:sz w:val="23"/>
          <w:szCs w:val="23"/>
        </w:rPr>
        <w:t xml:space="preserve">elektromobilių įkrovimo </w:t>
      </w:r>
      <w:r w:rsidR="00921E33" w:rsidRPr="00DB6AA8">
        <w:rPr>
          <w:rFonts w:ascii="Times New Roman" w:hAnsi="Times New Roman"/>
          <w:sz w:val="23"/>
          <w:szCs w:val="23"/>
        </w:rPr>
        <w:t>stotele</w:t>
      </w:r>
      <w:r w:rsidRPr="00DB6AA8">
        <w:rPr>
          <w:rFonts w:ascii="Times New Roman" w:hAnsi="Times New Roman"/>
          <w:sz w:val="23"/>
          <w:szCs w:val="23"/>
        </w:rPr>
        <w:t>.</w:t>
      </w:r>
    </w:p>
    <w:p w14:paraId="4D3D7FA9" w14:textId="77777777" w:rsidR="006F6971" w:rsidRPr="00DB6AA8" w:rsidRDefault="006375C2" w:rsidP="00700C18">
      <w:pPr>
        <w:ind w:firstLine="709"/>
        <w:jc w:val="both"/>
        <w:rPr>
          <w:b/>
          <w:bCs/>
          <w:sz w:val="23"/>
          <w:szCs w:val="23"/>
        </w:rPr>
      </w:pPr>
      <w:r w:rsidRPr="00DB6AA8">
        <w:rPr>
          <w:b/>
          <w:bCs/>
          <w:sz w:val="23"/>
          <w:szCs w:val="23"/>
        </w:rPr>
        <w:t>4</w:t>
      </w:r>
      <w:r w:rsidR="006F6971" w:rsidRPr="00DB6AA8">
        <w:rPr>
          <w:b/>
          <w:bCs/>
          <w:sz w:val="23"/>
          <w:szCs w:val="23"/>
        </w:rPr>
        <w:t>. Sprendimo projekto rengimo metu gauti specialistų vertinimas.</w:t>
      </w:r>
    </w:p>
    <w:p w14:paraId="4B57436C" w14:textId="77777777" w:rsidR="006F6971" w:rsidRPr="00DB6AA8" w:rsidRDefault="006F6971" w:rsidP="00700C18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DB6AA8">
        <w:rPr>
          <w:rFonts w:ascii="Times New Roman" w:hAnsi="Times New Roman"/>
          <w:bCs/>
          <w:sz w:val="23"/>
          <w:szCs w:val="23"/>
        </w:rPr>
        <w:t>Negauta.</w:t>
      </w:r>
    </w:p>
    <w:p w14:paraId="6DC25595" w14:textId="77777777" w:rsidR="00737774" w:rsidRPr="00DB6AA8" w:rsidRDefault="006375C2" w:rsidP="00700C18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DB6AA8">
        <w:rPr>
          <w:rFonts w:ascii="Times New Roman" w:hAnsi="Times New Roman"/>
          <w:b/>
          <w:sz w:val="23"/>
          <w:szCs w:val="23"/>
        </w:rPr>
        <w:t>5</w:t>
      </w:r>
      <w:r w:rsidR="006F6971" w:rsidRPr="00DB6AA8">
        <w:rPr>
          <w:rFonts w:ascii="Times New Roman" w:hAnsi="Times New Roman"/>
          <w:b/>
          <w:sz w:val="23"/>
          <w:szCs w:val="23"/>
        </w:rPr>
        <w:t>. Išlaidų sąmatos, skaičiavimai, reikalingi pagrindimai ir paaiškinimai.</w:t>
      </w:r>
    </w:p>
    <w:p w14:paraId="535A1CAE" w14:textId="77777777" w:rsidR="00B97F75" w:rsidRPr="00DB6AA8" w:rsidRDefault="00737774" w:rsidP="005F7F38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B6AA8">
        <w:rPr>
          <w:rFonts w:ascii="Times New Roman" w:hAnsi="Times New Roman"/>
          <w:sz w:val="23"/>
          <w:szCs w:val="23"/>
        </w:rPr>
        <w:t>Per pastaruosius 5 mėnesiu</w:t>
      </w:r>
      <w:r w:rsidR="00B0492E" w:rsidRPr="00DB6AA8">
        <w:rPr>
          <w:rFonts w:ascii="Times New Roman" w:hAnsi="Times New Roman"/>
          <w:sz w:val="23"/>
          <w:szCs w:val="23"/>
        </w:rPr>
        <w:t>s</w:t>
      </w:r>
      <w:r w:rsidRPr="00DB6AA8">
        <w:rPr>
          <w:rFonts w:ascii="Times New Roman" w:hAnsi="Times New Roman"/>
          <w:sz w:val="23"/>
          <w:szCs w:val="23"/>
        </w:rPr>
        <w:t xml:space="preserve"> elektromobilių savininkai suvartojo</w:t>
      </w:r>
      <w:r w:rsidR="005F7F38" w:rsidRPr="00DB6AA8">
        <w:rPr>
          <w:rFonts w:ascii="Times New Roman" w:hAnsi="Times New Roman"/>
          <w:sz w:val="23"/>
          <w:szCs w:val="23"/>
        </w:rPr>
        <w:t xml:space="preserve"> </w:t>
      </w:r>
      <w:r w:rsidR="003F349D" w:rsidRPr="00DB6AA8">
        <w:rPr>
          <w:rFonts w:ascii="Times New Roman" w:hAnsi="Times New Roman"/>
          <w:sz w:val="23"/>
          <w:szCs w:val="23"/>
        </w:rPr>
        <w:t>1606,0 kWh</w:t>
      </w:r>
      <w:r w:rsidR="00CE65F9" w:rsidRPr="00DB6AA8">
        <w:rPr>
          <w:rFonts w:ascii="Times New Roman" w:hAnsi="Times New Roman"/>
          <w:sz w:val="23"/>
          <w:szCs w:val="23"/>
        </w:rPr>
        <w:t xml:space="preserve"> </w:t>
      </w:r>
    </w:p>
    <w:p w14:paraId="430B1A40" w14:textId="77777777" w:rsidR="005F7F38" w:rsidRPr="00DB6AA8" w:rsidRDefault="004E319E" w:rsidP="005F7F38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B6AA8">
        <w:rPr>
          <w:rFonts w:ascii="Times New Roman" w:hAnsi="Times New Roman"/>
          <w:sz w:val="23"/>
          <w:szCs w:val="23"/>
        </w:rPr>
        <w:t>Pateikiama rodmenų duomeny</w:t>
      </w:r>
      <w:r w:rsidR="00DA169C" w:rsidRPr="00DB6AA8">
        <w:rPr>
          <w:rFonts w:ascii="Times New Roman" w:hAnsi="Times New Roman"/>
          <w:sz w:val="23"/>
          <w:szCs w:val="23"/>
        </w:rPr>
        <w:t>s, žemiau pateiktoje lentelėje</w:t>
      </w:r>
      <w:r w:rsidRPr="00DB6AA8">
        <w:rPr>
          <w:rFonts w:ascii="Times New Roman" w:hAnsi="Times New Roman"/>
          <w:sz w:val="23"/>
          <w:szCs w:val="23"/>
        </w:rPr>
        <w:t>.</w:t>
      </w:r>
      <w:r w:rsidR="00DA169C" w:rsidRPr="00DB6AA8">
        <w:rPr>
          <w:rFonts w:ascii="Times New Roman" w:hAnsi="Times New Roman"/>
          <w:sz w:val="23"/>
          <w:szCs w:val="23"/>
        </w:rPr>
        <w:t xml:space="preserve"> </w:t>
      </w:r>
    </w:p>
    <w:tbl>
      <w:tblPr>
        <w:tblStyle w:val="Lentelstinklelis"/>
        <w:tblpPr w:leftFromText="180" w:rightFromText="180" w:vertAnchor="page" w:horzAnchor="margin" w:tblpXSpec="center" w:tblpY="10255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417"/>
        <w:gridCol w:w="1418"/>
      </w:tblGrid>
      <w:tr w:rsidR="00DB6AA8" w:rsidRPr="00DB6AA8" w14:paraId="47DD00F1" w14:textId="77777777" w:rsidTr="00DB6AA8">
        <w:tc>
          <w:tcPr>
            <w:tcW w:w="1129" w:type="dxa"/>
          </w:tcPr>
          <w:p w14:paraId="77476352" w14:textId="77777777" w:rsidR="00DB6AA8" w:rsidRPr="00DB6AA8" w:rsidRDefault="00DB6AA8" w:rsidP="00DB6AA8">
            <w:pPr>
              <w:ind w:left="-680" w:firstLine="567"/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>2021 metai</w:t>
            </w:r>
          </w:p>
          <w:p w14:paraId="08BA2738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>mėn.</w:t>
            </w:r>
          </w:p>
        </w:tc>
        <w:tc>
          <w:tcPr>
            <w:tcW w:w="1985" w:type="dxa"/>
          </w:tcPr>
          <w:p w14:paraId="687F4E82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 xml:space="preserve">Skaitiklio rodmenys </w:t>
            </w:r>
          </w:p>
          <w:p w14:paraId="76F3AFC8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>kas mėn.</w:t>
            </w:r>
          </w:p>
        </w:tc>
        <w:tc>
          <w:tcPr>
            <w:tcW w:w="1417" w:type="dxa"/>
          </w:tcPr>
          <w:p w14:paraId="7DAB94B2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>Suvartota per</w:t>
            </w:r>
          </w:p>
          <w:p w14:paraId="3A747969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 xml:space="preserve"> mėn.</w:t>
            </w:r>
          </w:p>
        </w:tc>
        <w:tc>
          <w:tcPr>
            <w:tcW w:w="1418" w:type="dxa"/>
          </w:tcPr>
          <w:p w14:paraId="216277A7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>Kaina per</w:t>
            </w:r>
          </w:p>
          <w:p w14:paraId="59951895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>mėn. Eur</w:t>
            </w:r>
          </w:p>
        </w:tc>
      </w:tr>
      <w:tr w:rsidR="00DB6AA8" w:rsidRPr="00DB6AA8" w14:paraId="341D11EB" w14:textId="77777777" w:rsidTr="00DB6AA8">
        <w:tc>
          <w:tcPr>
            <w:tcW w:w="1129" w:type="dxa"/>
          </w:tcPr>
          <w:p w14:paraId="0479FE36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14:paraId="571A1D3B" w14:textId="77777777" w:rsidR="00DB6AA8" w:rsidRPr="00DB6AA8" w:rsidRDefault="00DB6AA8" w:rsidP="00DB6AA8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1FE04271" w14:textId="77777777" w:rsidR="00DB6AA8" w:rsidRPr="00DB6AA8" w:rsidRDefault="00DB6AA8" w:rsidP="00DB6AA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7961B300" w14:textId="77777777" w:rsidR="00DB6AA8" w:rsidRPr="00DB6AA8" w:rsidRDefault="00DB6AA8" w:rsidP="00DB6AA8">
            <w:pPr>
              <w:rPr>
                <w:sz w:val="23"/>
                <w:szCs w:val="23"/>
              </w:rPr>
            </w:pPr>
          </w:p>
        </w:tc>
      </w:tr>
      <w:tr w:rsidR="00DB6AA8" w:rsidRPr="00DB6AA8" w14:paraId="053EDE82" w14:textId="77777777" w:rsidTr="00DB6AA8">
        <w:tc>
          <w:tcPr>
            <w:tcW w:w="1129" w:type="dxa"/>
          </w:tcPr>
          <w:p w14:paraId="5A453538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Birželis</w:t>
            </w:r>
          </w:p>
        </w:tc>
        <w:tc>
          <w:tcPr>
            <w:tcW w:w="1985" w:type="dxa"/>
          </w:tcPr>
          <w:p w14:paraId="2C177ECF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170,0 kWh</w:t>
            </w:r>
          </w:p>
        </w:tc>
        <w:tc>
          <w:tcPr>
            <w:tcW w:w="1417" w:type="dxa"/>
          </w:tcPr>
          <w:p w14:paraId="1C68A065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170,0 kWh</w:t>
            </w:r>
          </w:p>
        </w:tc>
        <w:tc>
          <w:tcPr>
            <w:tcW w:w="1418" w:type="dxa"/>
          </w:tcPr>
          <w:p w14:paraId="74DE0A52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22,10 Eur</w:t>
            </w:r>
          </w:p>
        </w:tc>
      </w:tr>
      <w:tr w:rsidR="00DB6AA8" w:rsidRPr="00DB6AA8" w14:paraId="7148C35C" w14:textId="77777777" w:rsidTr="00DB6AA8">
        <w:tc>
          <w:tcPr>
            <w:tcW w:w="1129" w:type="dxa"/>
          </w:tcPr>
          <w:p w14:paraId="57EAD84C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Liepa</w:t>
            </w:r>
          </w:p>
        </w:tc>
        <w:tc>
          <w:tcPr>
            <w:tcW w:w="1985" w:type="dxa"/>
          </w:tcPr>
          <w:p w14:paraId="6778C8DA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502,0 kWh</w:t>
            </w:r>
          </w:p>
        </w:tc>
        <w:tc>
          <w:tcPr>
            <w:tcW w:w="1417" w:type="dxa"/>
          </w:tcPr>
          <w:p w14:paraId="1FBE4CF5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332,0 kWh</w:t>
            </w:r>
          </w:p>
        </w:tc>
        <w:tc>
          <w:tcPr>
            <w:tcW w:w="1418" w:type="dxa"/>
          </w:tcPr>
          <w:p w14:paraId="629B0CD9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43,16 Eur</w:t>
            </w:r>
          </w:p>
        </w:tc>
      </w:tr>
      <w:tr w:rsidR="00DB6AA8" w:rsidRPr="00DB6AA8" w14:paraId="089E07CC" w14:textId="77777777" w:rsidTr="00DB6AA8">
        <w:tc>
          <w:tcPr>
            <w:tcW w:w="1129" w:type="dxa"/>
          </w:tcPr>
          <w:p w14:paraId="0F7B9B28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Rugpjūtis</w:t>
            </w:r>
          </w:p>
        </w:tc>
        <w:tc>
          <w:tcPr>
            <w:tcW w:w="1985" w:type="dxa"/>
          </w:tcPr>
          <w:p w14:paraId="13FC1564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884,0 kWh</w:t>
            </w:r>
          </w:p>
        </w:tc>
        <w:tc>
          <w:tcPr>
            <w:tcW w:w="1417" w:type="dxa"/>
          </w:tcPr>
          <w:p w14:paraId="48CD5839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382,0 kWh</w:t>
            </w:r>
          </w:p>
        </w:tc>
        <w:tc>
          <w:tcPr>
            <w:tcW w:w="1418" w:type="dxa"/>
          </w:tcPr>
          <w:p w14:paraId="08BE53B5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49,66 Eur</w:t>
            </w:r>
          </w:p>
        </w:tc>
      </w:tr>
      <w:tr w:rsidR="00DB6AA8" w:rsidRPr="00DB6AA8" w14:paraId="1AC73FB2" w14:textId="77777777" w:rsidTr="00DB6AA8">
        <w:tc>
          <w:tcPr>
            <w:tcW w:w="1129" w:type="dxa"/>
          </w:tcPr>
          <w:p w14:paraId="319DC3B3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Rugsėjis</w:t>
            </w:r>
          </w:p>
        </w:tc>
        <w:tc>
          <w:tcPr>
            <w:tcW w:w="1985" w:type="dxa"/>
          </w:tcPr>
          <w:p w14:paraId="0C697269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1138,0 kWh</w:t>
            </w:r>
          </w:p>
        </w:tc>
        <w:tc>
          <w:tcPr>
            <w:tcW w:w="1417" w:type="dxa"/>
          </w:tcPr>
          <w:p w14:paraId="4456EB74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254,0 kWh</w:t>
            </w:r>
          </w:p>
        </w:tc>
        <w:tc>
          <w:tcPr>
            <w:tcW w:w="1418" w:type="dxa"/>
          </w:tcPr>
          <w:p w14:paraId="55939BA7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33,02 Eur</w:t>
            </w:r>
          </w:p>
        </w:tc>
      </w:tr>
      <w:tr w:rsidR="00DB6AA8" w:rsidRPr="00DB6AA8" w14:paraId="514ADC26" w14:textId="77777777" w:rsidTr="00DB6AA8">
        <w:tc>
          <w:tcPr>
            <w:tcW w:w="1129" w:type="dxa"/>
          </w:tcPr>
          <w:p w14:paraId="68E343F6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Spalis</w:t>
            </w:r>
          </w:p>
        </w:tc>
        <w:tc>
          <w:tcPr>
            <w:tcW w:w="1985" w:type="dxa"/>
          </w:tcPr>
          <w:p w14:paraId="71B32C53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1606,0 kWh</w:t>
            </w:r>
          </w:p>
        </w:tc>
        <w:tc>
          <w:tcPr>
            <w:tcW w:w="1417" w:type="dxa"/>
          </w:tcPr>
          <w:p w14:paraId="01B864F1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468,0 kWh</w:t>
            </w:r>
          </w:p>
        </w:tc>
        <w:tc>
          <w:tcPr>
            <w:tcW w:w="1418" w:type="dxa"/>
          </w:tcPr>
          <w:p w14:paraId="1A051D89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60,84 Eur</w:t>
            </w:r>
          </w:p>
        </w:tc>
      </w:tr>
      <w:tr w:rsidR="00DB6AA8" w:rsidRPr="00DB6AA8" w14:paraId="13D94C82" w14:textId="77777777" w:rsidTr="00DB6AA8">
        <w:tc>
          <w:tcPr>
            <w:tcW w:w="1129" w:type="dxa"/>
          </w:tcPr>
          <w:p w14:paraId="3FEC844F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Lapkritis</w:t>
            </w:r>
          </w:p>
        </w:tc>
        <w:tc>
          <w:tcPr>
            <w:tcW w:w="1985" w:type="dxa"/>
          </w:tcPr>
          <w:p w14:paraId="6F9C90C1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646A35F2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59A46C3D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</w:p>
        </w:tc>
      </w:tr>
      <w:tr w:rsidR="00DB6AA8" w:rsidRPr="00DB6AA8" w14:paraId="0ABC14D8" w14:textId="77777777" w:rsidTr="00DB6AA8">
        <w:tc>
          <w:tcPr>
            <w:tcW w:w="1129" w:type="dxa"/>
          </w:tcPr>
          <w:p w14:paraId="1258E3BB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  <w:r w:rsidRPr="00DB6AA8">
              <w:rPr>
                <w:sz w:val="23"/>
                <w:szCs w:val="23"/>
              </w:rPr>
              <w:t>Gruodis</w:t>
            </w:r>
          </w:p>
        </w:tc>
        <w:tc>
          <w:tcPr>
            <w:tcW w:w="1985" w:type="dxa"/>
          </w:tcPr>
          <w:p w14:paraId="772541DD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6B5CBFAE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603274EA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</w:p>
        </w:tc>
      </w:tr>
      <w:tr w:rsidR="00DB6AA8" w:rsidRPr="00DB6AA8" w14:paraId="2716624F" w14:textId="77777777" w:rsidTr="00DB6AA8">
        <w:tc>
          <w:tcPr>
            <w:tcW w:w="1129" w:type="dxa"/>
          </w:tcPr>
          <w:p w14:paraId="6C786228" w14:textId="77777777" w:rsidR="00DB6AA8" w:rsidRPr="00DB6AA8" w:rsidRDefault="00DB6AA8" w:rsidP="00DB6AA8">
            <w:pPr>
              <w:jc w:val="center"/>
              <w:rPr>
                <w:b/>
                <w:i/>
                <w:sz w:val="23"/>
                <w:szCs w:val="23"/>
              </w:rPr>
            </w:pPr>
            <w:r w:rsidRPr="00DB6AA8">
              <w:rPr>
                <w:b/>
                <w:i/>
                <w:sz w:val="23"/>
                <w:szCs w:val="23"/>
              </w:rPr>
              <w:t>Iš viso:</w:t>
            </w:r>
          </w:p>
        </w:tc>
        <w:tc>
          <w:tcPr>
            <w:tcW w:w="1985" w:type="dxa"/>
          </w:tcPr>
          <w:p w14:paraId="615A8181" w14:textId="77777777" w:rsidR="00DB6AA8" w:rsidRPr="00DB6AA8" w:rsidRDefault="00DB6AA8" w:rsidP="00DB6A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68271E22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>1606,0 kWh</w:t>
            </w:r>
          </w:p>
        </w:tc>
        <w:tc>
          <w:tcPr>
            <w:tcW w:w="1418" w:type="dxa"/>
          </w:tcPr>
          <w:p w14:paraId="3FBBEA40" w14:textId="77777777" w:rsidR="00DB6AA8" w:rsidRPr="00DB6AA8" w:rsidRDefault="00DB6AA8" w:rsidP="00DB6AA8">
            <w:pPr>
              <w:jc w:val="center"/>
              <w:rPr>
                <w:b/>
                <w:sz w:val="23"/>
                <w:szCs w:val="23"/>
              </w:rPr>
            </w:pPr>
            <w:r w:rsidRPr="00DB6AA8">
              <w:rPr>
                <w:b/>
                <w:sz w:val="23"/>
                <w:szCs w:val="23"/>
              </w:rPr>
              <w:t>208,78 Eur</w:t>
            </w:r>
          </w:p>
        </w:tc>
      </w:tr>
    </w:tbl>
    <w:p w14:paraId="7DF3FE38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E0B0C0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A81A4B2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78880AE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465CB58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329A332" w14:textId="2BAD91A9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CB9CEB2" w14:textId="3F3B5563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2477ED2" w14:textId="6BD91F8B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9C0EDC" w14:textId="14F2CF0A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1FD6030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CF93D6C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B9A12D2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751D2E5" w14:textId="77777777" w:rsidR="00DB6AA8" w:rsidRDefault="00DB6AA8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5A5F87" w14:textId="40D0DA41" w:rsidR="00B97F75" w:rsidRPr="00DB6AA8" w:rsidRDefault="00B97F75" w:rsidP="00B97F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B6AA8">
        <w:rPr>
          <w:rFonts w:ascii="Times New Roman" w:hAnsi="Times New Roman"/>
          <w:sz w:val="23"/>
          <w:szCs w:val="23"/>
        </w:rPr>
        <w:t>Už sunaudotą elektros energiją papildomi asignavimai iš Savivaldybės biudžeto turėtų būti skiriami Pasvalio sporto mokyklai (Taikos g. 22, Pasvalys).</w:t>
      </w:r>
    </w:p>
    <w:p w14:paraId="730F830D" w14:textId="77777777" w:rsidR="006F6971" w:rsidRPr="00DB6AA8" w:rsidRDefault="006375C2" w:rsidP="00700C18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DB6AA8">
        <w:rPr>
          <w:rFonts w:ascii="Times New Roman" w:hAnsi="Times New Roman"/>
          <w:b/>
          <w:sz w:val="23"/>
          <w:szCs w:val="23"/>
        </w:rPr>
        <w:t>6</w:t>
      </w:r>
      <w:r w:rsidR="006F6971" w:rsidRPr="00DB6AA8">
        <w:rPr>
          <w:rFonts w:ascii="Times New Roman" w:hAnsi="Times New Roman"/>
          <w:b/>
          <w:bCs/>
          <w:sz w:val="23"/>
          <w:szCs w:val="23"/>
        </w:rPr>
        <w:t xml:space="preserve">. Galimos teigiamos ar neigiamos sprendimo priėmimo pasekmės. </w:t>
      </w:r>
    </w:p>
    <w:p w14:paraId="35236EBA" w14:textId="6EFA7B2C" w:rsidR="006F6971" w:rsidRDefault="006F6971" w:rsidP="00935A3F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DB6AA8">
        <w:rPr>
          <w:rFonts w:ascii="Times New Roman" w:hAnsi="Times New Roman"/>
          <w:bCs/>
          <w:sz w:val="23"/>
          <w:szCs w:val="23"/>
        </w:rPr>
        <w:t xml:space="preserve">Teigiamos pasekmės – skatinamas elektromobilių naudojimas, sudaroma galimybė elektromobilių savininkams nemokamai naudotis savivaldybei </w:t>
      </w:r>
      <w:r w:rsidR="00921E33" w:rsidRPr="00DB6AA8">
        <w:rPr>
          <w:rFonts w:ascii="Times New Roman" w:hAnsi="Times New Roman"/>
          <w:bCs/>
          <w:sz w:val="23"/>
          <w:szCs w:val="23"/>
        </w:rPr>
        <w:t xml:space="preserve">priklausančia </w:t>
      </w:r>
      <w:r w:rsidRPr="00DB6AA8">
        <w:rPr>
          <w:rFonts w:ascii="Times New Roman" w:hAnsi="Times New Roman"/>
          <w:bCs/>
          <w:sz w:val="23"/>
          <w:szCs w:val="23"/>
        </w:rPr>
        <w:t xml:space="preserve">elektromobilių įkrovimo </w:t>
      </w:r>
      <w:r w:rsidR="00921E33" w:rsidRPr="00DB6AA8">
        <w:rPr>
          <w:rFonts w:ascii="Times New Roman" w:hAnsi="Times New Roman"/>
          <w:bCs/>
          <w:sz w:val="23"/>
          <w:szCs w:val="23"/>
        </w:rPr>
        <w:t>stotele</w:t>
      </w:r>
      <w:r w:rsidRPr="00DB6AA8">
        <w:rPr>
          <w:rFonts w:ascii="Times New Roman" w:hAnsi="Times New Roman"/>
          <w:bCs/>
          <w:sz w:val="23"/>
          <w:szCs w:val="23"/>
        </w:rPr>
        <w:t xml:space="preserve">. </w:t>
      </w:r>
    </w:p>
    <w:p w14:paraId="1A54446B" w14:textId="2DD1730C" w:rsidR="00DB6AA8" w:rsidRDefault="00DB6AA8" w:rsidP="00935A3F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</w:p>
    <w:p w14:paraId="57375359" w14:textId="77777777" w:rsidR="00DB6AA8" w:rsidRPr="00DB6AA8" w:rsidRDefault="00DB6AA8" w:rsidP="00935A3F">
      <w:pPr>
        <w:pStyle w:val="Sraopastraipa"/>
        <w:spacing w:after="0" w:line="240" w:lineRule="auto"/>
        <w:ind w:left="0" w:firstLine="709"/>
        <w:jc w:val="both"/>
        <w:rPr>
          <w:sz w:val="23"/>
          <w:szCs w:val="23"/>
        </w:rPr>
      </w:pPr>
    </w:p>
    <w:p w14:paraId="38E3B54E" w14:textId="32914011" w:rsidR="00270246" w:rsidRPr="00DB6AA8" w:rsidRDefault="006F6971" w:rsidP="00935A3F">
      <w:pPr>
        <w:spacing w:line="276" w:lineRule="auto"/>
        <w:jc w:val="both"/>
        <w:rPr>
          <w:sz w:val="23"/>
          <w:szCs w:val="23"/>
        </w:rPr>
      </w:pPr>
      <w:r w:rsidRPr="00DB6AA8">
        <w:rPr>
          <w:sz w:val="23"/>
          <w:szCs w:val="23"/>
        </w:rPr>
        <w:t xml:space="preserve">Vietinio ūkio ir plėtros skyriaus </w:t>
      </w:r>
      <w:r w:rsidR="00935A3F" w:rsidRPr="00DB6AA8">
        <w:rPr>
          <w:sz w:val="23"/>
          <w:szCs w:val="23"/>
        </w:rPr>
        <w:t>s</w:t>
      </w:r>
      <w:r w:rsidRPr="00DB6AA8">
        <w:rPr>
          <w:sz w:val="23"/>
          <w:szCs w:val="23"/>
        </w:rPr>
        <w:t xml:space="preserve">tatybos inžinierius                                                   Audrius </w:t>
      </w:r>
      <w:proofErr w:type="spellStart"/>
      <w:r w:rsidRPr="00DB6AA8">
        <w:rPr>
          <w:sz w:val="23"/>
          <w:szCs w:val="23"/>
        </w:rPr>
        <w:t>Vičas</w:t>
      </w:r>
      <w:proofErr w:type="spellEnd"/>
      <w:r w:rsidRPr="00DB6AA8">
        <w:rPr>
          <w:sz w:val="23"/>
          <w:szCs w:val="23"/>
        </w:rPr>
        <w:t xml:space="preserve"> </w:t>
      </w:r>
    </w:p>
    <w:sectPr w:rsidR="00270246" w:rsidRPr="00DB6AA8" w:rsidSect="00DB6AA8">
      <w:pgSz w:w="11906" w:h="16838"/>
      <w:pgMar w:top="851" w:right="992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3B6F" w14:textId="77777777" w:rsidR="002C7A12" w:rsidRDefault="002C7A12" w:rsidP="00E12033">
      <w:r>
        <w:separator/>
      </w:r>
    </w:p>
  </w:endnote>
  <w:endnote w:type="continuationSeparator" w:id="0">
    <w:p w14:paraId="00B49C10" w14:textId="77777777" w:rsidR="002C7A12" w:rsidRDefault="002C7A12" w:rsidP="00E1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FD29" w14:textId="77777777" w:rsidR="002C7A12" w:rsidRDefault="002C7A12" w:rsidP="00E12033">
      <w:r>
        <w:separator/>
      </w:r>
    </w:p>
  </w:footnote>
  <w:footnote w:type="continuationSeparator" w:id="0">
    <w:p w14:paraId="5C736EB7" w14:textId="77777777" w:rsidR="002C7A12" w:rsidRDefault="002C7A12" w:rsidP="00E1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5337" w14:textId="77777777" w:rsidR="00496533" w:rsidRDefault="000E3B4F">
    <w:pPr>
      <w:pStyle w:val="Antrats"/>
      <w:rPr>
        <w:b/>
      </w:rPr>
    </w:pPr>
    <w:r>
      <w:tab/>
    </w:r>
    <w:r>
      <w:tab/>
      <w:t xml:space="preserve">   </w:t>
    </w:r>
  </w:p>
  <w:p w14:paraId="5772661E" w14:textId="77777777" w:rsidR="00496533" w:rsidRDefault="00042DF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6B0B"/>
    <w:multiLevelType w:val="multilevel"/>
    <w:tmpl w:val="B02E5E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8AD71AB"/>
    <w:multiLevelType w:val="hybridMultilevel"/>
    <w:tmpl w:val="96B050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71"/>
    <w:rsid w:val="00042DF6"/>
    <w:rsid w:val="000D2729"/>
    <w:rsid w:val="000E3B4F"/>
    <w:rsid w:val="00127E60"/>
    <w:rsid w:val="0014688B"/>
    <w:rsid w:val="0016319A"/>
    <w:rsid w:val="00167C01"/>
    <w:rsid w:val="001C185A"/>
    <w:rsid w:val="0023095C"/>
    <w:rsid w:val="00241A61"/>
    <w:rsid w:val="00250F02"/>
    <w:rsid w:val="00270246"/>
    <w:rsid w:val="00272CB8"/>
    <w:rsid w:val="002843CD"/>
    <w:rsid w:val="002846A6"/>
    <w:rsid w:val="002A0D3C"/>
    <w:rsid w:val="002C1FAF"/>
    <w:rsid w:val="002C4E13"/>
    <w:rsid w:val="002C7A12"/>
    <w:rsid w:val="00361275"/>
    <w:rsid w:val="003F349D"/>
    <w:rsid w:val="00411F5E"/>
    <w:rsid w:val="00445749"/>
    <w:rsid w:val="004C7058"/>
    <w:rsid w:val="004E319E"/>
    <w:rsid w:val="0051154B"/>
    <w:rsid w:val="0056269D"/>
    <w:rsid w:val="00572E62"/>
    <w:rsid w:val="005E2169"/>
    <w:rsid w:val="005E74BA"/>
    <w:rsid w:val="005F7F38"/>
    <w:rsid w:val="006375C2"/>
    <w:rsid w:val="00676D2A"/>
    <w:rsid w:val="006B72A5"/>
    <w:rsid w:val="006C73FE"/>
    <w:rsid w:val="006F38C9"/>
    <w:rsid w:val="006F6971"/>
    <w:rsid w:val="00700C18"/>
    <w:rsid w:val="00704FA5"/>
    <w:rsid w:val="00724366"/>
    <w:rsid w:val="00737774"/>
    <w:rsid w:val="007A5A4E"/>
    <w:rsid w:val="007A6810"/>
    <w:rsid w:val="007C2BB8"/>
    <w:rsid w:val="00802EC2"/>
    <w:rsid w:val="008567CC"/>
    <w:rsid w:val="00896D60"/>
    <w:rsid w:val="008B13E3"/>
    <w:rsid w:val="008D4524"/>
    <w:rsid w:val="00921E33"/>
    <w:rsid w:val="00935A3F"/>
    <w:rsid w:val="009A3315"/>
    <w:rsid w:val="009F46F0"/>
    <w:rsid w:val="00A262ED"/>
    <w:rsid w:val="00A47037"/>
    <w:rsid w:val="00A51B0F"/>
    <w:rsid w:val="00A75C2A"/>
    <w:rsid w:val="00AD4500"/>
    <w:rsid w:val="00AD54F1"/>
    <w:rsid w:val="00AE1EA9"/>
    <w:rsid w:val="00AE2DE1"/>
    <w:rsid w:val="00AE6B4C"/>
    <w:rsid w:val="00B0492E"/>
    <w:rsid w:val="00B71E47"/>
    <w:rsid w:val="00B94F96"/>
    <w:rsid w:val="00B97F75"/>
    <w:rsid w:val="00BB3E3C"/>
    <w:rsid w:val="00BC47B0"/>
    <w:rsid w:val="00C30249"/>
    <w:rsid w:val="00CE65F9"/>
    <w:rsid w:val="00D36991"/>
    <w:rsid w:val="00D414F3"/>
    <w:rsid w:val="00DA169C"/>
    <w:rsid w:val="00DB6AA8"/>
    <w:rsid w:val="00DD4904"/>
    <w:rsid w:val="00DF1FD5"/>
    <w:rsid w:val="00DF5FB4"/>
    <w:rsid w:val="00E12033"/>
    <w:rsid w:val="00E12F7C"/>
    <w:rsid w:val="00E17972"/>
    <w:rsid w:val="00E93FD7"/>
    <w:rsid w:val="00EA6E48"/>
    <w:rsid w:val="00EE673F"/>
    <w:rsid w:val="00EF76E1"/>
    <w:rsid w:val="00F63C2B"/>
    <w:rsid w:val="00F772E7"/>
    <w:rsid w:val="00F8315B"/>
    <w:rsid w:val="00FB5CB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9378"/>
  <w15:docId w15:val="{3B420B28-2432-43C7-A3E8-93DB4CFF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6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6F697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6F697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6F69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6F6971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697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6971"/>
    <w:rPr>
      <w:rFonts w:ascii="Segoe UI" w:eastAsia="Times New Roman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7C2BB8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B9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3D48-3A56-4AA5-8FFF-D798F756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2721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7</cp:revision>
  <cp:lastPrinted>2021-11-09T14:39:00Z</cp:lastPrinted>
  <dcterms:created xsi:type="dcterms:W3CDTF">2021-11-09T14:40:00Z</dcterms:created>
  <dcterms:modified xsi:type="dcterms:W3CDTF">2021-11-18T13:41:00Z</dcterms:modified>
</cp:coreProperties>
</file>