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9665A" w14:textId="77777777" w:rsidR="00890685" w:rsidRDefault="00890685" w:rsidP="00656478">
      <w:pPr>
        <w:ind w:firstLine="720"/>
        <w:rPr>
          <w:rFonts w:ascii="Times New Roman Bold" w:hAnsi="Times New Roman Bold"/>
          <w:b/>
          <w:sz w:val="28"/>
          <w:szCs w:val="28"/>
        </w:rPr>
      </w:pPr>
    </w:p>
    <w:p w14:paraId="7C4D971A" w14:textId="77777777" w:rsidR="003A6415" w:rsidRDefault="003A6415" w:rsidP="003A6415">
      <w:pPr>
        <w:ind w:firstLine="720"/>
        <w:jc w:val="center"/>
        <w:rPr>
          <w:rFonts w:ascii="Times New Roman Bold" w:hAnsi="Times New Roman Bold"/>
          <w:b/>
          <w:sz w:val="28"/>
          <w:szCs w:val="28"/>
        </w:rPr>
      </w:pPr>
      <w:r>
        <w:rPr>
          <w:rFonts w:ascii="Times New Roman Bold" w:hAnsi="Times New Roman Bold"/>
          <w:b/>
          <w:sz w:val="28"/>
          <w:szCs w:val="28"/>
        </w:rPr>
        <w:t xml:space="preserve">PASVALIO RAJONO SAVIVALDYBĖS ADMINISTRACIJOS </w:t>
      </w:r>
    </w:p>
    <w:p w14:paraId="47AAC9CA" w14:textId="77777777" w:rsidR="003A6415" w:rsidRDefault="003A6415" w:rsidP="003A6415">
      <w:pPr>
        <w:ind w:firstLine="720"/>
        <w:jc w:val="center"/>
        <w:rPr>
          <w:rFonts w:ascii="Times New Roman Bold" w:hAnsi="Times New Roman Bold"/>
          <w:b/>
          <w:sz w:val="28"/>
          <w:szCs w:val="28"/>
        </w:rPr>
      </w:pPr>
      <w:r>
        <w:rPr>
          <w:rFonts w:ascii="Times New Roman Bold" w:hAnsi="Times New Roman Bold"/>
          <w:b/>
          <w:sz w:val="28"/>
          <w:szCs w:val="28"/>
        </w:rPr>
        <w:t>CIVILINĖS METRIKACIJOS SKYRIUS</w:t>
      </w:r>
    </w:p>
    <w:p w14:paraId="7E0C2245" w14:textId="77777777" w:rsidR="003A6415" w:rsidRDefault="003A6415" w:rsidP="003A6415">
      <w:pPr>
        <w:ind w:firstLine="720"/>
        <w:jc w:val="center"/>
        <w:rPr>
          <w:rFonts w:ascii="Times New Roman Bold" w:hAnsi="Times New Roman Bold"/>
          <w:b/>
          <w:sz w:val="28"/>
          <w:szCs w:val="28"/>
        </w:rPr>
      </w:pPr>
    </w:p>
    <w:p w14:paraId="79F15370" w14:textId="77777777" w:rsidR="003A6415" w:rsidRDefault="003A6415" w:rsidP="003A6415">
      <w:pPr>
        <w:ind w:firstLine="720"/>
        <w:rPr>
          <w:rFonts w:ascii="Times New Roman Bold" w:hAnsi="Times New Roman Bold"/>
          <w:b/>
          <w:sz w:val="28"/>
          <w:szCs w:val="28"/>
        </w:rPr>
      </w:pPr>
    </w:p>
    <w:p w14:paraId="3A1AF0A4" w14:textId="6181471B" w:rsidR="003A6415" w:rsidRDefault="001F20B4" w:rsidP="003A6415">
      <w:pPr>
        <w:jc w:val="center"/>
        <w:rPr>
          <w:rFonts w:ascii="Times New Roman Bold" w:hAnsi="Times New Roman Bold"/>
          <w:b/>
          <w:sz w:val="28"/>
          <w:szCs w:val="28"/>
        </w:rPr>
      </w:pPr>
      <w:r>
        <w:rPr>
          <w:rFonts w:ascii="Times New Roman Bold" w:hAnsi="Times New Roman Bold"/>
          <w:b/>
          <w:sz w:val="28"/>
          <w:szCs w:val="28"/>
        </w:rPr>
        <w:t xml:space="preserve">2021 METŲ </w:t>
      </w:r>
      <w:r w:rsidR="003A6415">
        <w:rPr>
          <w:rFonts w:ascii="Times New Roman Bold" w:hAnsi="Times New Roman Bold"/>
          <w:b/>
          <w:sz w:val="28"/>
          <w:szCs w:val="28"/>
        </w:rPr>
        <w:t xml:space="preserve">ATASKAITA </w:t>
      </w:r>
    </w:p>
    <w:p w14:paraId="5CC83C8B" w14:textId="77777777" w:rsidR="00D11CC4" w:rsidRDefault="00D11CC4" w:rsidP="003A6415">
      <w:pPr>
        <w:jc w:val="center"/>
        <w:rPr>
          <w:rFonts w:ascii="Times New Roman Bold" w:hAnsi="Times New Roman Bold"/>
          <w:b/>
          <w:sz w:val="28"/>
          <w:szCs w:val="28"/>
        </w:rPr>
      </w:pPr>
    </w:p>
    <w:p w14:paraId="4C3E4732" w14:textId="13F42445" w:rsidR="00F4138E" w:rsidRPr="0029189A" w:rsidRDefault="00F4138E" w:rsidP="00C22095">
      <w:pPr>
        <w:spacing w:line="276" w:lineRule="auto"/>
        <w:ind w:firstLine="1296"/>
        <w:jc w:val="both"/>
        <w:rPr>
          <w:szCs w:val="24"/>
        </w:rPr>
      </w:pPr>
      <w:r w:rsidRPr="00631FD3">
        <w:rPr>
          <w:rStyle w:val="d2edcug0"/>
          <w:szCs w:val="24"/>
        </w:rPr>
        <w:t xml:space="preserve">Dėl </w:t>
      </w:r>
      <w:r w:rsidRPr="00631FD3">
        <w:rPr>
          <w:szCs w:val="24"/>
        </w:rPr>
        <w:t>visoje šalyje paskelbto karantino keitėsi gyvenimo tempas ir gyventojų poreikiai. Civilinės metrikacijos skyriaus</w:t>
      </w:r>
      <w:r w:rsidR="00D15CDC">
        <w:rPr>
          <w:szCs w:val="24"/>
        </w:rPr>
        <w:t xml:space="preserve"> (toliau – Skyrius)</w:t>
      </w:r>
      <w:r w:rsidRPr="00631FD3">
        <w:rPr>
          <w:szCs w:val="24"/>
        </w:rPr>
        <w:t xml:space="preserve"> darbuotojai sėkmingai  prisitaikė prie dalin</w:t>
      </w:r>
      <w:r w:rsidR="00135E3B">
        <w:rPr>
          <w:szCs w:val="24"/>
        </w:rPr>
        <w:t>io</w:t>
      </w:r>
      <w:r w:rsidRPr="00631FD3">
        <w:rPr>
          <w:szCs w:val="24"/>
        </w:rPr>
        <w:t xml:space="preserve"> nuotolinio darbo sąlygų ir sėkmingai atliko visas valstybės deleguotas funkcijas. Nuo 2021 m. kovo 1 d. dirbame naujoje duomenų bazėje Metrikacijos ir gyvenamosios vietos deklaravimo informacinėje sistemoje</w:t>
      </w:r>
      <w:r w:rsidR="0082732B">
        <w:rPr>
          <w:szCs w:val="24"/>
        </w:rPr>
        <w:t xml:space="preserve"> (MGVDIS)</w:t>
      </w:r>
      <w:r w:rsidRPr="00631FD3">
        <w:rPr>
          <w:szCs w:val="24"/>
        </w:rPr>
        <w:t>, kuri gyventojams suteikia galimybę neišeinant iš namų, naudojantis vien informacinėmis technologijomis</w:t>
      </w:r>
      <w:r w:rsidR="00135E3B">
        <w:rPr>
          <w:szCs w:val="24"/>
        </w:rPr>
        <w:t>,</w:t>
      </w:r>
      <w:r w:rsidRPr="00631FD3">
        <w:rPr>
          <w:szCs w:val="24"/>
        </w:rPr>
        <w:t xml:space="preserve"> įregistruoti vaiko gimimą, deklaruoti gyvenamąją vietą, užsisakyti mūsų teikiamas administracines paslaugas ir netgi gauti elektroniniu parašu pasirašytus civilinės būklės aktų įrašų išrašus. Šių paslaugų naudojimą riboja dar vis žemas  gyventojų kompiuterinis raštingumas, tačiau ateityje,</w:t>
      </w:r>
      <w:r w:rsidR="0082732B">
        <w:rPr>
          <w:szCs w:val="24"/>
        </w:rPr>
        <w:t xml:space="preserve"> tikimės</w:t>
      </w:r>
      <w:r w:rsidRPr="00631FD3">
        <w:rPr>
          <w:szCs w:val="24"/>
        </w:rPr>
        <w:t>, elektroninių paslaugų užsakymų tik daugės. Didžioji dalis visų gaunamų dokumentų taip pat atkeliauja per elektroninį paštą, per Nacionalinę elektroninių siuntų pristatymo informacinę sistemą. Šiais metais</w:t>
      </w:r>
      <w:r w:rsidR="00135E3B">
        <w:rPr>
          <w:szCs w:val="24"/>
        </w:rPr>
        <w:t>,</w:t>
      </w:r>
      <w:r w:rsidRPr="00631FD3">
        <w:rPr>
          <w:szCs w:val="24"/>
        </w:rPr>
        <w:t xml:space="preserve"> pasikeitus Civilinės būklės aktų registravimo taisyklėms, atsirado galimybė paslaugas u</w:t>
      </w:r>
      <w:r w:rsidR="00135E3B">
        <w:rPr>
          <w:szCs w:val="24"/>
        </w:rPr>
        <w:t>žsisakyti ir registruotu laišku</w:t>
      </w:r>
      <w:r w:rsidRPr="00631FD3">
        <w:rPr>
          <w:szCs w:val="24"/>
        </w:rPr>
        <w:t xml:space="preserve"> paštu </w:t>
      </w:r>
      <w:r w:rsidR="0082732B">
        <w:rPr>
          <w:szCs w:val="24"/>
        </w:rPr>
        <w:t>arba</w:t>
      </w:r>
      <w:r w:rsidRPr="00631FD3">
        <w:rPr>
          <w:szCs w:val="24"/>
        </w:rPr>
        <w:t xml:space="preserve"> per kurjerį, kas yra aktualu užsienyje gyvenantiems Lietuvos Respublikos piliečiams, ypač pastaraisiais metais, kai </w:t>
      </w:r>
      <w:r w:rsidR="00135E3B">
        <w:rPr>
          <w:szCs w:val="24"/>
        </w:rPr>
        <w:t xml:space="preserve">atsirado </w:t>
      </w:r>
      <w:r w:rsidRPr="00631FD3">
        <w:rPr>
          <w:szCs w:val="24"/>
        </w:rPr>
        <w:t xml:space="preserve">daug judėjimo ribojimų tarp valstybių dėl pandemijos. </w:t>
      </w:r>
      <w:r w:rsidR="00135E3B">
        <w:rPr>
          <w:szCs w:val="24"/>
        </w:rPr>
        <w:t>Kadangi d</w:t>
      </w:r>
      <w:r w:rsidRPr="00631FD3">
        <w:rPr>
          <w:szCs w:val="24"/>
        </w:rPr>
        <w:t>ažnai paslaugų nuotoliniu būdu nėra galimybės suteikti, t</w:t>
      </w:r>
      <w:r w:rsidR="0082732B">
        <w:rPr>
          <w:szCs w:val="24"/>
        </w:rPr>
        <w:t>odėl</w:t>
      </w:r>
      <w:r w:rsidRPr="00631FD3">
        <w:rPr>
          <w:szCs w:val="24"/>
        </w:rPr>
        <w:t>, laikantis visų karantino reikalavimų, dirbome tiesiogiai su gyventojais, laikydamiesi</w:t>
      </w:r>
      <w:r w:rsidR="00135E3B">
        <w:rPr>
          <w:szCs w:val="24"/>
        </w:rPr>
        <w:t xml:space="preserve"> visų</w:t>
      </w:r>
      <w:r w:rsidRPr="00631FD3">
        <w:rPr>
          <w:szCs w:val="24"/>
        </w:rPr>
        <w:t xml:space="preserve"> saugumo </w:t>
      </w:r>
      <w:r w:rsidR="00135E3B">
        <w:rPr>
          <w:szCs w:val="24"/>
        </w:rPr>
        <w:t>reikalavimų.</w:t>
      </w:r>
      <w:r w:rsidRPr="0029189A">
        <w:rPr>
          <w:szCs w:val="24"/>
        </w:rPr>
        <w:t xml:space="preserve"> Nors įregistruotų civilinės būklės aktų įrašų turime mažiau, negu tai</w:t>
      </w:r>
      <w:r w:rsidR="003A3F67" w:rsidRPr="0029189A">
        <w:rPr>
          <w:szCs w:val="24"/>
        </w:rPr>
        <w:t>s</w:t>
      </w:r>
      <w:r w:rsidRPr="0029189A">
        <w:rPr>
          <w:szCs w:val="24"/>
        </w:rPr>
        <w:t xml:space="preserve"> metais, kai pandemijos dar nebuvo, turėjome žymiai daugiau užsakymų Gyventojų registro duomenų bazės pildymui</w:t>
      </w:r>
      <w:r w:rsidR="00135E3B">
        <w:rPr>
          <w:szCs w:val="24"/>
        </w:rPr>
        <w:t>. Registrų centrui</w:t>
      </w:r>
      <w:r w:rsidRPr="0029189A">
        <w:rPr>
          <w:szCs w:val="24"/>
        </w:rPr>
        <w:t xml:space="preserve"> teikėme informaciją, siuntėme archyvinius civilinės būklės aktų įrašus skaitmeninimui</w:t>
      </w:r>
      <w:r w:rsidR="00FD764C" w:rsidRPr="0029189A">
        <w:rPr>
          <w:szCs w:val="24"/>
        </w:rPr>
        <w:t xml:space="preserve"> ir </w:t>
      </w:r>
      <w:r w:rsidRPr="0029189A">
        <w:rPr>
          <w:szCs w:val="24"/>
        </w:rPr>
        <w:t>gyventoj</w:t>
      </w:r>
      <w:r w:rsidR="00FD764C" w:rsidRPr="0029189A">
        <w:rPr>
          <w:szCs w:val="24"/>
        </w:rPr>
        <w:t>ų</w:t>
      </w:r>
      <w:r w:rsidRPr="0029189A">
        <w:rPr>
          <w:szCs w:val="24"/>
        </w:rPr>
        <w:t xml:space="preserve"> asmens duomenų papildymui</w:t>
      </w:r>
      <w:r w:rsidR="003A3F67" w:rsidRPr="0029189A">
        <w:rPr>
          <w:szCs w:val="24"/>
        </w:rPr>
        <w:t>.</w:t>
      </w:r>
      <w:r w:rsidRPr="0029189A">
        <w:rPr>
          <w:szCs w:val="24"/>
        </w:rPr>
        <w:t xml:space="preserve"> </w:t>
      </w:r>
      <w:r w:rsidR="003A3F67" w:rsidRPr="0029189A">
        <w:rPr>
          <w:szCs w:val="24"/>
        </w:rPr>
        <w:t>T</w:t>
      </w:r>
      <w:r w:rsidRPr="0029189A">
        <w:rPr>
          <w:szCs w:val="24"/>
        </w:rPr>
        <w:t>ai ypač buvo reikalinga nuo metų vidurio asmenims, pretenduojantiems gauti vienišo asmens išmoką.</w:t>
      </w:r>
    </w:p>
    <w:p w14:paraId="7D700C8F" w14:textId="77777777" w:rsidR="00F4138E" w:rsidRDefault="00F4138E" w:rsidP="00C22095">
      <w:pPr>
        <w:ind w:firstLine="720"/>
        <w:jc w:val="both"/>
        <w:rPr>
          <w:b/>
          <w:szCs w:val="24"/>
        </w:rPr>
      </w:pPr>
    </w:p>
    <w:p w14:paraId="3B375767" w14:textId="29DF7AA0" w:rsidR="00890685" w:rsidRPr="009B5D91" w:rsidRDefault="00890685" w:rsidP="00C22095">
      <w:pPr>
        <w:ind w:firstLine="720"/>
        <w:jc w:val="both"/>
        <w:rPr>
          <w:b/>
          <w:szCs w:val="24"/>
        </w:rPr>
      </w:pPr>
      <w:r>
        <w:rPr>
          <w:b/>
          <w:szCs w:val="24"/>
        </w:rPr>
        <w:t xml:space="preserve">  </w:t>
      </w:r>
      <w:r w:rsidRPr="009B5D91">
        <w:rPr>
          <w:b/>
          <w:szCs w:val="24"/>
        </w:rPr>
        <w:t>Gimimo registravimas</w:t>
      </w:r>
    </w:p>
    <w:p w14:paraId="5520CE14" w14:textId="77777777" w:rsidR="00890685" w:rsidRPr="004E1721" w:rsidRDefault="00890685" w:rsidP="00C22095">
      <w:pPr>
        <w:ind w:firstLine="720"/>
        <w:jc w:val="both"/>
        <w:rPr>
          <w:rFonts w:ascii="Times New Roman Bold" w:hAnsi="Times New Roman Bold"/>
          <w:b/>
        </w:rPr>
      </w:pPr>
    </w:p>
    <w:p w14:paraId="668EAFED" w14:textId="55A58DF5" w:rsidR="009926A1" w:rsidRDefault="00BD466E" w:rsidP="00C22095">
      <w:pPr>
        <w:pStyle w:val="BodyTextIndent"/>
        <w:tabs>
          <w:tab w:val="left" w:pos="720"/>
        </w:tabs>
        <w:spacing w:after="0"/>
        <w:ind w:left="0" w:firstLine="720"/>
        <w:jc w:val="both"/>
      </w:pPr>
      <w:r>
        <w:t>202</w:t>
      </w:r>
      <w:r w:rsidR="00F4138E">
        <w:t>1</w:t>
      </w:r>
      <w:r>
        <w:t xml:space="preserve"> m. Pasvalio r. Civilinės metrikacijos skyriuje įregistruoti </w:t>
      </w:r>
      <w:r w:rsidR="00F4138E">
        <w:t>168 vaikai</w:t>
      </w:r>
      <w:r w:rsidR="00135E3B">
        <w:t xml:space="preserve"> –</w:t>
      </w:r>
      <w:r w:rsidR="00F4138E">
        <w:t xml:space="preserve"> 87 berniukai ir 81 mergaitė (2020 m</w:t>
      </w:r>
      <w:r w:rsidR="00341694">
        <w:t xml:space="preserve">. </w:t>
      </w:r>
      <w:r w:rsidR="00F4138E">
        <w:t xml:space="preserve">įregistruoti </w:t>
      </w:r>
      <w:r>
        <w:t>148</w:t>
      </w:r>
      <w:r w:rsidR="00F4138E">
        <w:t xml:space="preserve"> gimimai, </w:t>
      </w:r>
      <w:r w:rsidR="00890685">
        <w:t>201</w:t>
      </w:r>
      <w:r w:rsidR="00DA4635">
        <w:t>9</w:t>
      </w:r>
      <w:r w:rsidR="00890685">
        <w:t xml:space="preserve"> m.</w:t>
      </w:r>
      <w:r w:rsidR="00DA18A7">
        <w:t xml:space="preserve"> </w:t>
      </w:r>
      <w:r w:rsidR="00135E3B">
        <w:t>–</w:t>
      </w:r>
      <w:r w:rsidR="00DA18A7">
        <w:t xml:space="preserve"> </w:t>
      </w:r>
      <w:r w:rsidR="00890685">
        <w:t>22</w:t>
      </w:r>
      <w:r w:rsidR="00DA4635">
        <w:t>4</w:t>
      </w:r>
      <w:r w:rsidR="00F4138E">
        <w:t>)</w:t>
      </w:r>
      <w:r w:rsidR="00A938DA">
        <w:t xml:space="preserve"> </w:t>
      </w:r>
      <w:r w:rsidR="009926A1">
        <w:t>(1 pav.)</w:t>
      </w:r>
      <w:r w:rsidR="00135E3B">
        <w:t>.</w:t>
      </w:r>
    </w:p>
    <w:p w14:paraId="3B1FBC44" w14:textId="4B8643E2" w:rsidR="00341694" w:rsidRDefault="00341694" w:rsidP="00C22095">
      <w:pPr>
        <w:pStyle w:val="BodyTextIndent"/>
        <w:tabs>
          <w:tab w:val="left" w:pos="720"/>
        </w:tabs>
        <w:spacing w:after="0"/>
        <w:ind w:left="0" w:firstLine="720"/>
        <w:jc w:val="both"/>
        <w:rPr>
          <w:noProof/>
        </w:rPr>
      </w:pPr>
    </w:p>
    <w:p w14:paraId="78E7245E" w14:textId="0A974FD2" w:rsidR="00341694" w:rsidRDefault="00481F29" w:rsidP="00C22095">
      <w:pPr>
        <w:pStyle w:val="BodyTextIndent"/>
        <w:tabs>
          <w:tab w:val="left" w:pos="720"/>
        </w:tabs>
        <w:spacing w:after="0"/>
        <w:ind w:left="0" w:firstLine="720"/>
        <w:jc w:val="both"/>
        <w:rPr>
          <w:noProof/>
        </w:rPr>
      </w:pPr>
      <w:r>
        <w:rPr>
          <w:noProof/>
        </w:rPr>
        <w:drawing>
          <wp:inline distT="0" distB="0" distL="0" distR="0" wp14:anchorId="33494761" wp14:editId="5E94B958">
            <wp:extent cx="4576956" cy="2116310"/>
            <wp:effectExtent l="0" t="0" r="0" b="0"/>
            <wp:docPr id="1"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6445" cy="2115820"/>
                    </a:xfrm>
                    <a:prstGeom prst="rect">
                      <a:avLst/>
                    </a:prstGeom>
                  </pic:spPr>
                </pic:pic>
              </a:graphicData>
            </a:graphic>
          </wp:inline>
        </w:drawing>
      </w:r>
    </w:p>
    <w:p w14:paraId="0B4C315D" w14:textId="33AA50BE" w:rsidR="009926A1" w:rsidRDefault="009926A1" w:rsidP="00C22095">
      <w:pPr>
        <w:pStyle w:val="BodyTextIndent"/>
        <w:tabs>
          <w:tab w:val="left" w:pos="720"/>
        </w:tabs>
        <w:spacing w:after="0"/>
        <w:ind w:left="0" w:firstLine="720"/>
        <w:jc w:val="both"/>
        <w:rPr>
          <w:bCs/>
        </w:rPr>
      </w:pPr>
      <w:r w:rsidRPr="00C53023">
        <w:t>1</w:t>
      </w:r>
      <w:r w:rsidRPr="00C53023">
        <w:rPr>
          <w:bCs/>
        </w:rPr>
        <w:t xml:space="preserve"> pav.</w:t>
      </w:r>
      <w:r w:rsidRPr="004E1721">
        <w:rPr>
          <w:b/>
          <w:bCs/>
        </w:rPr>
        <w:t xml:space="preserve"> </w:t>
      </w:r>
      <w:r w:rsidR="00EF5814" w:rsidRPr="001F20B4">
        <w:rPr>
          <w:bCs/>
        </w:rPr>
        <w:t>G</w:t>
      </w:r>
      <w:r>
        <w:rPr>
          <w:bCs/>
        </w:rPr>
        <w:t>imimų</w:t>
      </w:r>
      <w:r w:rsidRPr="004E1721">
        <w:rPr>
          <w:bCs/>
        </w:rPr>
        <w:t xml:space="preserve"> kitimo dinamika Pasvalio rajone 20</w:t>
      </w:r>
      <w:r>
        <w:rPr>
          <w:bCs/>
        </w:rPr>
        <w:t>16</w:t>
      </w:r>
      <w:r w:rsidR="001F20B4">
        <w:rPr>
          <w:bCs/>
        </w:rPr>
        <w:t>–</w:t>
      </w:r>
      <w:r>
        <w:rPr>
          <w:bCs/>
        </w:rPr>
        <w:t>202</w:t>
      </w:r>
      <w:r w:rsidR="00835C0E">
        <w:rPr>
          <w:bCs/>
        </w:rPr>
        <w:t>1</w:t>
      </w:r>
      <w:r w:rsidRPr="004E1721">
        <w:rPr>
          <w:bCs/>
        </w:rPr>
        <w:t xml:space="preserve"> metais</w:t>
      </w:r>
    </w:p>
    <w:p w14:paraId="27E849FD" w14:textId="77777777" w:rsidR="00135E3B" w:rsidRDefault="00135E3B" w:rsidP="00C22095">
      <w:pPr>
        <w:pStyle w:val="BodyTextIndent"/>
        <w:tabs>
          <w:tab w:val="left" w:pos="720"/>
        </w:tabs>
        <w:spacing w:after="0"/>
        <w:ind w:left="0" w:firstLine="720"/>
        <w:jc w:val="both"/>
        <w:rPr>
          <w:bCs/>
        </w:rPr>
      </w:pPr>
    </w:p>
    <w:p w14:paraId="14C566BF" w14:textId="77777777" w:rsidR="00AB310B" w:rsidRPr="00631FD3" w:rsidRDefault="00AB310B" w:rsidP="00CE75CD">
      <w:pPr>
        <w:ind w:firstLine="720"/>
        <w:jc w:val="both"/>
        <w:rPr>
          <w:szCs w:val="24"/>
        </w:rPr>
      </w:pPr>
      <w:r w:rsidRPr="00631FD3">
        <w:rPr>
          <w:szCs w:val="24"/>
        </w:rPr>
        <w:t xml:space="preserve">Vaikų vardų įvairovė buvo nemaža,  kai kurie kartojasi, bet yra daug vardų, kurie šiais metais suteikti tik po vieną kartą, galima sakyti, vienetiniai. </w:t>
      </w:r>
    </w:p>
    <w:p w14:paraId="740371CB" w14:textId="1E5CA19F" w:rsidR="00AB310B" w:rsidRPr="00631FD3" w:rsidRDefault="00AB310B" w:rsidP="00CE75CD">
      <w:pPr>
        <w:ind w:firstLine="720"/>
        <w:jc w:val="both"/>
        <w:rPr>
          <w:szCs w:val="24"/>
        </w:rPr>
      </w:pPr>
      <w:r w:rsidRPr="00631FD3">
        <w:rPr>
          <w:szCs w:val="24"/>
        </w:rPr>
        <w:lastRenderedPageBreak/>
        <w:t xml:space="preserve">Vardai, kurie buvo suteikti </w:t>
      </w:r>
      <w:r w:rsidR="00C22095">
        <w:rPr>
          <w:szCs w:val="24"/>
        </w:rPr>
        <w:t xml:space="preserve">po </w:t>
      </w:r>
      <w:r w:rsidR="00135E3B">
        <w:rPr>
          <w:szCs w:val="24"/>
        </w:rPr>
        <w:t>kelis kartus</w:t>
      </w:r>
      <w:r w:rsidRPr="00631FD3">
        <w:rPr>
          <w:szCs w:val="24"/>
        </w:rPr>
        <w:t xml:space="preserve">: Benas </w:t>
      </w:r>
      <w:r w:rsidR="001F20B4">
        <w:rPr>
          <w:szCs w:val="24"/>
        </w:rPr>
        <w:t xml:space="preserve"> – </w:t>
      </w:r>
      <w:r w:rsidRPr="00631FD3">
        <w:rPr>
          <w:szCs w:val="24"/>
        </w:rPr>
        <w:t xml:space="preserve">6, Aronas – 5, Motiejus </w:t>
      </w:r>
      <w:r w:rsidR="001F20B4">
        <w:rPr>
          <w:szCs w:val="24"/>
        </w:rPr>
        <w:t xml:space="preserve">– </w:t>
      </w:r>
      <w:r w:rsidRPr="00631FD3">
        <w:rPr>
          <w:szCs w:val="24"/>
        </w:rPr>
        <w:t xml:space="preserve">4, Adomas – 4, Matas ir Arijus  po 3, Vakaris, Ąžuolas, Ajus, Gabrielius, Aleksas, Paulius, Dominykas, Kajus, Eduardas, Herkus </w:t>
      </w:r>
      <w:r w:rsidR="00135E3B">
        <w:rPr>
          <w:szCs w:val="24"/>
        </w:rPr>
        <w:t xml:space="preserve">– </w:t>
      </w:r>
      <w:r w:rsidRPr="00631FD3">
        <w:rPr>
          <w:szCs w:val="24"/>
        </w:rPr>
        <w:t>po 2.</w:t>
      </w:r>
    </w:p>
    <w:p w14:paraId="433172BB" w14:textId="0AF5CB2F" w:rsidR="00AB310B" w:rsidRPr="00631FD3" w:rsidRDefault="00AB310B" w:rsidP="00CE75CD">
      <w:pPr>
        <w:ind w:firstLine="720"/>
        <w:jc w:val="both"/>
        <w:rPr>
          <w:szCs w:val="24"/>
        </w:rPr>
      </w:pPr>
      <w:r w:rsidRPr="00631FD3">
        <w:rPr>
          <w:szCs w:val="24"/>
        </w:rPr>
        <w:t>Liepa – 5, Goda, Austėja – 3, Karolina, Gabrielė, Ema, Gabija, Ugnė, Mėja, Urtė, Amelija, Iglė, Smiltė</w:t>
      </w:r>
      <w:r w:rsidR="001F20B4">
        <w:rPr>
          <w:szCs w:val="24"/>
        </w:rPr>
        <w:t xml:space="preserve"> –</w:t>
      </w:r>
      <w:r w:rsidRPr="00631FD3">
        <w:rPr>
          <w:szCs w:val="24"/>
        </w:rPr>
        <w:t xml:space="preserve"> 2.</w:t>
      </w:r>
    </w:p>
    <w:p w14:paraId="597095BE" w14:textId="7507D260" w:rsidR="00AB310B" w:rsidRPr="00631FD3" w:rsidRDefault="00AB310B" w:rsidP="00CE75CD">
      <w:pPr>
        <w:spacing w:line="276" w:lineRule="auto"/>
        <w:ind w:firstLine="720"/>
        <w:jc w:val="both"/>
        <w:rPr>
          <w:szCs w:val="24"/>
        </w:rPr>
      </w:pPr>
      <w:r w:rsidRPr="00631FD3">
        <w:rPr>
          <w:szCs w:val="24"/>
        </w:rPr>
        <w:t>Senelių ir tėvų kartos vardai:</w:t>
      </w:r>
      <w:r w:rsidR="006B7DFF">
        <w:rPr>
          <w:szCs w:val="24"/>
        </w:rPr>
        <w:t xml:space="preserve"> </w:t>
      </w:r>
      <w:r w:rsidRPr="00631FD3">
        <w:rPr>
          <w:szCs w:val="24"/>
        </w:rPr>
        <w:t>Eduardas Donatas, Jonas, Pijus, Kristijonas, Juozas, Leonas, Motiejus, Agota, Adelė, Meilė Barbora.</w:t>
      </w:r>
    </w:p>
    <w:p w14:paraId="4F2D6F84" w14:textId="77777777" w:rsidR="00AB310B" w:rsidRPr="00631FD3" w:rsidRDefault="00AB310B" w:rsidP="00CE75CD">
      <w:pPr>
        <w:spacing w:line="276" w:lineRule="auto"/>
        <w:ind w:firstLine="720"/>
        <w:jc w:val="both"/>
        <w:rPr>
          <w:szCs w:val="24"/>
        </w:rPr>
      </w:pPr>
      <w:r w:rsidRPr="00631FD3">
        <w:rPr>
          <w:szCs w:val="24"/>
        </w:rPr>
        <w:t xml:space="preserve">Retesni vardai: Gaudridas, Lucas Andreas, Leo Ismael, Marcus, Amir, Neitas, Nikas, Saida, Dimas, Vasarė, Gustelija, Žemyna, Dinara, Gertrūda, Gluosnė, Ditė, Mėta, Celine, Vilde, Mila, Eivilė. </w:t>
      </w:r>
    </w:p>
    <w:p w14:paraId="78820E7B" w14:textId="579BD7D8" w:rsidR="00AB310B" w:rsidRPr="00631FD3" w:rsidRDefault="00C22095" w:rsidP="00CE75CD">
      <w:pPr>
        <w:spacing w:line="276" w:lineRule="auto"/>
        <w:ind w:firstLine="720"/>
        <w:jc w:val="both"/>
        <w:rPr>
          <w:color w:val="FF0000"/>
          <w:szCs w:val="24"/>
        </w:rPr>
      </w:pPr>
      <w:r w:rsidRPr="00631FD3">
        <w:rPr>
          <w:szCs w:val="24"/>
        </w:rPr>
        <w:t>Įtraukta į apskaitą Lietuvos Respublikos pilieč</w:t>
      </w:r>
      <w:r w:rsidR="00135E3B">
        <w:rPr>
          <w:szCs w:val="24"/>
        </w:rPr>
        <w:t>ių užsienyje gimusių vaikų – 42</w:t>
      </w:r>
      <w:r w:rsidRPr="00631FD3">
        <w:rPr>
          <w:szCs w:val="24"/>
        </w:rPr>
        <w:t xml:space="preserve"> (Jungtinė Karalystė</w:t>
      </w:r>
      <w:r w:rsidR="001F20B4">
        <w:rPr>
          <w:szCs w:val="24"/>
        </w:rPr>
        <w:t xml:space="preserve"> </w:t>
      </w:r>
      <w:r w:rsidR="001F20B4" w:rsidRPr="001F20B4">
        <w:rPr>
          <w:szCs w:val="24"/>
        </w:rPr>
        <w:t>–</w:t>
      </w:r>
      <w:r w:rsidR="001F20B4">
        <w:rPr>
          <w:szCs w:val="24"/>
        </w:rPr>
        <w:t xml:space="preserve"> </w:t>
      </w:r>
      <w:r w:rsidRPr="00631FD3">
        <w:rPr>
          <w:szCs w:val="24"/>
        </w:rPr>
        <w:t xml:space="preserve">16, Norvegija </w:t>
      </w:r>
      <w:r w:rsidR="001F20B4" w:rsidRPr="001F20B4">
        <w:rPr>
          <w:szCs w:val="24"/>
        </w:rPr>
        <w:t>–</w:t>
      </w:r>
      <w:r w:rsidR="001F20B4">
        <w:rPr>
          <w:szCs w:val="24"/>
        </w:rPr>
        <w:t xml:space="preserve"> </w:t>
      </w:r>
      <w:r w:rsidRPr="00631FD3">
        <w:rPr>
          <w:szCs w:val="24"/>
        </w:rPr>
        <w:t xml:space="preserve">9, Danija </w:t>
      </w:r>
      <w:r w:rsidR="001F20B4">
        <w:rPr>
          <w:szCs w:val="24"/>
        </w:rPr>
        <w:t xml:space="preserve"> </w:t>
      </w:r>
      <w:r w:rsidR="001F20B4" w:rsidRPr="001F20B4">
        <w:rPr>
          <w:szCs w:val="24"/>
        </w:rPr>
        <w:t>–</w:t>
      </w:r>
      <w:r w:rsidR="001F20B4">
        <w:rPr>
          <w:szCs w:val="24"/>
        </w:rPr>
        <w:t xml:space="preserve"> </w:t>
      </w:r>
      <w:r w:rsidRPr="00631FD3">
        <w:rPr>
          <w:szCs w:val="24"/>
        </w:rPr>
        <w:t>6, Vokietija – 4, Airija – 3, Nyderlandai – 2, Ispanija – 1, Ukraina – 1)</w:t>
      </w:r>
      <w:r w:rsidR="00CE75CD">
        <w:rPr>
          <w:szCs w:val="24"/>
        </w:rPr>
        <w:t xml:space="preserve">. </w:t>
      </w:r>
      <w:r w:rsidRPr="00631FD3">
        <w:rPr>
          <w:szCs w:val="24"/>
        </w:rPr>
        <w:t>Du gimimo įrašai sukurti nostrifikuojant buvusios  Sovietų sąjungos valstybių išduotus dokumentus, minimu atveju – Rusijos (suaugusiems asmenims, LR piliečiams)</w:t>
      </w:r>
      <w:r>
        <w:rPr>
          <w:szCs w:val="24"/>
        </w:rPr>
        <w:t xml:space="preserve">. </w:t>
      </w:r>
      <w:r w:rsidR="00AB310B" w:rsidRPr="00631FD3">
        <w:rPr>
          <w:szCs w:val="24"/>
        </w:rPr>
        <w:t>6 vaikučių vienas tėvų užsienio pilietis: tėčiai Jemeno, Norvegijos, J</w:t>
      </w:r>
      <w:r w:rsidR="006B7DFF">
        <w:rPr>
          <w:szCs w:val="24"/>
        </w:rPr>
        <w:t xml:space="preserve">ungtinės </w:t>
      </w:r>
      <w:r w:rsidR="00AB310B" w:rsidRPr="00631FD3">
        <w:rPr>
          <w:szCs w:val="24"/>
        </w:rPr>
        <w:t>K</w:t>
      </w:r>
      <w:r w:rsidR="006B7DFF">
        <w:rPr>
          <w:szCs w:val="24"/>
        </w:rPr>
        <w:t>aralystės</w:t>
      </w:r>
      <w:r w:rsidR="00AB310B" w:rsidRPr="00631FD3">
        <w:rPr>
          <w:szCs w:val="24"/>
        </w:rPr>
        <w:t>, Vokietijos, Ispanijos piliečiai; 1 vaiko mama ukrainietė, tėtis lietuvis.</w:t>
      </w:r>
      <w:r>
        <w:rPr>
          <w:szCs w:val="24"/>
        </w:rPr>
        <w:t xml:space="preserve"> </w:t>
      </w:r>
      <w:r w:rsidR="00AB310B" w:rsidRPr="00631FD3">
        <w:rPr>
          <w:szCs w:val="24"/>
        </w:rPr>
        <w:t>Pagal vaikų gimimo seką šeimoje visada daugiausia gimsta pirmųjų (58) ir antrųjų (72) vaikų. 2021 metais trečią vaiką gimdė 21 moter</w:t>
      </w:r>
      <w:r w:rsidR="001F20B4">
        <w:rPr>
          <w:szCs w:val="24"/>
        </w:rPr>
        <w:t>i</w:t>
      </w:r>
      <w:r w:rsidR="00AB310B" w:rsidRPr="00631FD3">
        <w:rPr>
          <w:szCs w:val="24"/>
        </w:rPr>
        <w:t xml:space="preserve">s,  ketvirtas  vaikas atėjo į 7 šeimas, penktas  vaikas atėjo į 2 šeimas, dviejose šeimose gimė 7-as, vienoje šeimoje </w:t>
      </w:r>
      <w:r w:rsidR="00135E3B" w:rsidRPr="00135E3B">
        <w:rPr>
          <w:szCs w:val="24"/>
        </w:rPr>
        <w:t>–</w:t>
      </w:r>
      <w:r w:rsidR="00AB310B" w:rsidRPr="00631FD3">
        <w:rPr>
          <w:szCs w:val="24"/>
        </w:rPr>
        <w:t xml:space="preserve"> 8-as vaikas.</w:t>
      </w:r>
      <w:r w:rsidR="00AB310B" w:rsidRPr="00631FD3">
        <w:rPr>
          <w:color w:val="FF0000"/>
          <w:szCs w:val="24"/>
        </w:rPr>
        <w:t xml:space="preserve"> </w:t>
      </w:r>
    </w:p>
    <w:p w14:paraId="367222BA" w14:textId="7950C0D4" w:rsidR="00AB310B" w:rsidRDefault="00AB310B" w:rsidP="0010379A">
      <w:pPr>
        <w:spacing w:line="276" w:lineRule="auto"/>
        <w:ind w:firstLine="1296"/>
        <w:jc w:val="both"/>
        <w:rPr>
          <w:szCs w:val="24"/>
        </w:rPr>
      </w:pPr>
      <w:r w:rsidRPr="00631FD3">
        <w:rPr>
          <w:szCs w:val="24"/>
        </w:rPr>
        <w:t>Tėvysčių 49 (4 iš jų anksčiau gimusiems vaikams)</w:t>
      </w:r>
      <w:r w:rsidR="00C22095">
        <w:rPr>
          <w:szCs w:val="24"/>
        </w:rPr>
        <w:t>.</w:t>
      </w:r>
    </w:p>
    <w:p w14:paraId="3C16FA07" w14:textId="77777777" w:rsidR="0010379A" w:rsidRPr="00835C0E" w:rsidRDefault="0010379A" w:rsidP="0010379A">
      <w:pPr>
        <w:ind w:firstLine="1296"/>
        <w:jc w:val="both"/>
        <w:rPr>
          <w:rStyle w:val="Strong"/>
          <w:b w:val="0"/>
          <w:iCs/>
        </w:rPr>
      </w:pPr>
      <w:r w:rsidRPr="00835C0E">
        <w:rPr>
          <w:rStyle w:val="Strong"/>
          <w:b w:val="0"/>
          <w:iCs/>
        </w:rPr>
        <w:t>Nuginčyta teisme tėvystė 1 vaikui.</w:t>
      </w:r>
    </w:p>
    <w:p w14:paraId="53AB1655" w14:textId="77777777" w:rsidR="00AB310B" w:rsidRPr="00631FD3" w:rsidRDefault="00AB310B" w:rsidP="0010379A">
      <w:pPr>
        <w:spacing w:line="276" w:lineRule="auto"/>
        <w:ind w:firstLine="1296"/>
        <w:jc w:val="both"/>
        <w:rPr>
          <w:szCs w:val="24"/>
        </w:rPr>
      </w:pPr>
      <w:r w:rsidRPr="00631FD3">
        <w:rPr>
          <w:szCs w:val="24"/>
        </w:rPr>
        <w:t>Vienišų motinų – 1.</w:t>
      </w:r>
    </w:p>
    <w:p w14:paraId="65848FC5" w14:textId="3BC00C8C" w:rsidR="00AB310B" w:rsidRPr="00631FD3" w:rsidRDefault="00AB310B" w:rsidP="0010379A">
      <w:pPr>
        <w:spacing w:line="276" w:lineRule="auto"/>
        <w:ind w:firstLine="1296"/>
        <w:jc w:val="both"/>
        <w:rPr>
          <w:szCs w:val="24"/>
        </w:rPr>
      </w:pPr>
      <w:r w:rsidRPr="00631FD3">
        <w:rPr>
          <w:szCs w:val="24"/>
        </w:rPr>
        <w:t xml:space="preserve">Vyriausia mama </w:t>
      </w:r>
      <w:r w:rsidR="00135E3B">
        <w:rPr>
          <w:szCs w:val="24"/>
        </w:rPr>
        <w:t xml:space="preserve">– </w:t>
      </w:r>
      <w:r w:rsidRPr="00631FD3">
        <w:rPr>
          <w:szCs w:val="24"/>
        </w:rPr>
        <w:t>43 m.</w:t>
      </w:r>
    </w:p>
    <w:p w14:paraId="298C710E" w14:textId="16977FAE" w:rsidR="00AB310B" w:rsidRPr="00631FD3" w:rsidRDefault="00AB310B" w:rsidP="0010379A">
      <w:pPr>
        <w:spacing w:line="276" w:lineRule="auto"/>
        <w:ind w:firstLine="1296"/>
        <w:jc w:val="both"/>
        <w:rPr>
          <w:szCs w:val="24"/>
        </w:rPr>
      </w:pPr>
      <w:r w:rsidRPr="00631FD3">
        <w:rPr>
          <w:szCs w:val="24"/>
        </w:rPr>
        <w:t xml:space="preserve">Jauniausia mama </w:t>
      </w:r>
      <w:r w:rsidR="00135E3B" w:rsidRPr="00135E3B">
        <w:rPr>
          <w:szCs w:val="24"/>
        </w:rPr>
        <w:t>–</w:t>
      </w:r>
      <w:r w:rsidR="00135E3B">
        <w:rPr>
          <w:szCs w:val="24"/>
        </w:rPr>
        <w:t xml:space="preserve"> </w:t>
      </w:r>
      <w:r w:rsidRPr="00631FD3">
        <w:rPr>
          <w:szCs w:val="24"/>
        </w:rPr>
        <w:t xml:space="preserve">16 m., jauniausias tėtis </w:t>
      </w:r>
      <w:r w:rsidR="00135E3B" w:rsidRPr="00135E3B">
        <w:rPr>
          <w:szCs w:val="24"/>
        </w:rPr>
        <w:t>–</w:t>
      </w:r>
      <w:r w:rsidR="00135E3B">
        <w:rPr>
          <w:szCs w:val="24"/>
        </w:rPr>
        <w:t xml:space="preserve"> </w:t>
      </w:r>
      <w:r w:rsidRPr="00631FD3">
        <w:rPr>
          <w:szCs w:val="24"/>
        </w:rPr>
        <w:t>19 m.</w:t>
      </w:r>
    </w:p>
    <w:p w14:paraId="2474D677" w14:textId="564B071E" w:rsidR="003F0F8D" w:rsidRPr="00A32B13" w:rsidRDefault="0010379A" w:rsidP="00C22095">
      <w:pPr>
        <w:pStyle w:val="BodyTextIndent"/>
        <w:tabs>
          <w:tab w:val="left" w:pos="720"/>
        </w:tabs>
        <w:spacing w:after="0"/>
        <w:ind w:left="0"/>
        <w:jc w:val="both"/>
      </w:pPr>
      <w:r>
        <w:tab/>
      </w:r>
      <w:r>
        <w:tab/>
      </w:r>
      <w:r w:rsidR="003F0F8D" w:rsidRPr="00A32B13">
        <w:t>Dvynukų jau 2 met</w:t>
      </w:r>
      <w:r w:rsidR="00135E3B">
        <w:t>us</w:t>
      </w:r>
      <w:r w:rsidR="003F0F8D" w:rsidRPr="00A32B13">
        <w:t xml:space="preserve"> iš eilės neregistravome.</w:t>
      </w:r>
    </w:p>
    <w:p w14:paraId="02E68C2F" w14:textId="0EE31FCF" w:rsidR="00A938DA" w:rsidRPr="00835C0E" w:rsidRDefault="00835C0E" w:rsidP="00C22095">
      <w:pPr>
        <w:pStyle w:val="BodyTextIndent"/>
        <w:tabs>
          <w:tab w:val="left" w:pos="720"/>
        </w:tabs>
        <w:spacing w:after="0"/>
        <w:ind w:left="0"/>
        <w:jc w:val="both"/>
      </w:pPr>
      <w:r w:rsidRPr="00835C0E">
        <w:t>28</w:t>
      </w:r>
      <w:r w:rsidR="00A938DA" w:rsidRPr="00835C0E">
        <w:t xml:space="preserve"> gimimai įregistruoti Metrikacijos elektroninių paslaugų sistemoje </w:t>
      </w:r>
      <w:r w:rsidRPr="00835C0E">
        <w:t>MGVDIS</w:t>
      </w:r>
      <w:r w:rsidR="00A938DA" w:rsidRPr="00835C0E">
        <w:t xml:space="preserve"> (</w:t>
      </w:r>
      <w:r w:rsidRPr="00835C0E">
        <w:t xml:space="preserve">2020 m. </w:t>
      </w:r>
      <w:r w:rsidR="00C22095">
        <w:t xml:space="preserve">buvo </w:t>
      </w:r>
      <w:r w:rsidRPr="00835C0E">
        <w:t xml:space="preserve">36, </w:t>
      </w:r>
      <w:r w:rsidR="00A938DA" w:rsidRPr="00835C0E">
        <w:t>2019 metais tokių prašymų įregistruoti gimimą buvo tik 17)</w:t>
      </w:r>
      <w:r w:rsidR="001F20B4">
        <w:t>.</w:t>
      </w:r>
    </w:p>
    <w:p w14:paraId="0856F09D" w14:textId="77777777" w:rsidR="00890685" w:rsidRPr="008D55EE" w:rsidRDefault="00890685" w:rsidP="00C22095">
      <w:pPr>
        <w:ind w:firstLine="720"/>
        <w:jc w:val="both"/>
        <w:rPr>
          <w:color w:val="FF0000"/>
        </w:rPr>
      </w:pPr>
    </w:p>
    <w:p w14:paraId="0A5972C2" w14:textId="77777777" w:rsidR="00890685" w:rsidRPr="00A37AEE" w:rsidRDefault="00890685" w:rsidP="00C22095">
      <w:pPr>
        <w:ind w:firstLine="720"/>
        <w:jc w:val="both"/>
        <w:rPr>
          <w:b/>
        </w:rPr>
      </w:pPr>
      <w:r w:rsidRPr="00A37AEE">
        <w:rPr>
          <w:b/>
        </w:rPr>
        <w:t>Santuokos registravimas</w:t>
      </w:r>
    </w:p>
    <w:p w14:paraId="2494270A" w14:textId="77777777" w:rsidR="00890685" w:rsidRPr="00DA4635" w:rsidRDefault="00890685" w:rsidP="00C22095">
      <w:pPr>
        <w:ind w:firstLine="720"/>
        <w:jc w:val="both"/>
        <w:rPr>
          <w:color w:val="FF0000"/>
        </w:rPr>
      </w:pPr>
    </w:p>
    <w:p w14:paraId="62AA64B3" w14:textId="7A4382D7" w:rsidR="00890685" w:rsidRDefault="005967F4" w:rsidP="00C22095">
      <w:pPr>
        <w:ind w:firstLine="720"/>
        <w:jc w:val="both"/>
      </w:pPr>
      <w:r>
        <w:t>202</w:t>
      </w:r>
      <w:r w:rsidR="00416003">
        <w:t>1</w:t>
      </w:r>
      <w:r>
        <w:t xml:space="preserve"> m. </w:t>
      </w:r>
      <w:r w:rsidR="00890685" w:rsidRPr="00597464">
        <w:t xml:space="preserve"> santuokų įregistruota </w:t>
      </w:r>
      <w:r>
        <w:t>7</w:t>
      </w:r>
      <w:r w:rsidR="00416003">
        <w:t>8</w:t>
      </w:r>
      <w:r>
        <w:t xml:space="preserve">, </w:t>
      </w:r>
      <w:r w:rsidR="00890685" w:rsidRPr="00597464">
        <w:t>(</w:t>
      </w:r>
      <w:r w:rsidR="00416003">
        <w:t xml:space="preserve">2020 m. buvo 75, </w:t>
      </w:r>
      <w:r w:rsidRPr="00597464">
        <w:t>201</w:t>
      </w:r>
      <w:r>
        <w:t>9</w:t>
      </w:r>
      <w:r w:rsidR="00416003">
        <w:t xml:space="preserve"> m. </w:t>
      </w:r>
      <w:r w:rsidR="001F20B4">
        <w:t>–</w:t>
      </w:r>
      <w:r w:rsidR="00890685" w:rsidRPr="00597464">
        <w:t xml:space="preserve"> </w:t>
      </w:r>
      <w:r>
        <w:t>101)</w:t>
      </w:r>
      <w:r w:rsidR="00890685" w:rsidRPr="00597464">
        <w:t xml:space="preserve">,  </w:t>
      </w:r>
      <w:r w:rsidR="00890685" w:rsidRPr="005625B9">
        <w:t>(2 pav.)</w:t>
      </w:r>
      <w:r w:rsidR="00000978">
        <w:t>.</w:t>
      </w:r>
    </w:p>
    <w:p w14:paraId="241473AB" w14:textId="4FD249EA" w:rsidR="00FC033D" w:rsidRDefault="00481F29" w:rsidP="00C22095">
      <w:pPr>
        <w:ind w:firstLine="720"/>
        <w:jc w:val="both"/>
      </w:pPr>
      <w:r w:rsidRPr="00CD2A82">
        <w:rPr>
          <w:noProof/>
          <w:lang w:eastAsia="lt-LT"/>
        </w:rPr>
        <w:drawing>
          <wp:inline distT="0" distB="0" distL="0" distR="0" wp14:anchorId="2ADD4834" wp14:editId="5472B68E">
            <wp:extent cx="4572000" cy="274320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DF7405D" w14:textId="77777777" w:rsidR="00C22095" w:rsidRDefault="00C22095" w:rsidP="00C22095">
      <w:pPr>
        <w:ind w:firstLine="720"/>
        <w:jc w:val="both"/>
        <w:rPr>
          <w:color w:val="FF0000"/>
        </w:rPr>
      </w:pPr>
    </w:p>
    <w:p w14:paraId="402B833D" w14:textId="32695CB8" w:rsidR="00890685" w:rsidRPr="005625B9" w:rsidRDefault="00890685" w:rsidP="00C22095">
      <w:pPr>
        <w:ind w:firstLine="720"/>
        <w:jc w:val="both"/>
        <w:rPr>
          <w:bCs/>
        </w:rPr>
      </w:pPr>
      <w:r w:rsidRPr="00DA4635">
        <w:rPr>
          <w:color w:val="FF0000"/>
        </w:rPr>
        <w:t xml:space="preserve"> </w:t>
      </w:r>
      <w:r w:rsidRPr="005625B9">
        <w:t>2</w:t>
      </w:r>
      <w:r w:rsidRPr="005625B9">
        <w:rPr>
          <w:bCs/>
        </w:rPr>
        <w:t xml:space="preserve"> pav.</w:t>
      </w:r>
      <w:r w:rsidRPr="005625B9">
        <w:rPr>
          <w:b/>
          <w:bCs/>
        </w:rPr>
        <w:t xml:space="preserve"> </w:t>
      </w:r>
      <w:r w:rsidR="00EF5814">
        <w:rPr>
          <w:b/>
          <w:bCs/>
        </w:rPr>
        <w:t>S</w:t>
      </w:r>
      <w:r w:rsidRPr="005625B9">
        <w:rPr>
          <w:bCs/>
        </w:rPr>
        <w:t>antuokų kitimo dinamika Pasvalio rajone 201</w:t>
      </w:r>
      <w:r w:rsidR="00A37AEE">
        <w:rPr>
          <w:bCs/>
        </w:rPr>
        <w:t>6</w:t>
      </w:r>
      <w:r w:rsidR="001F20B4">
        <w:rPr>
          <w:bCs/>
        </w:rPr>
        <w:t>–</w:t>
      </w:r>
      <w:r w:rsidRPr="005625B9">
        <w:rPr>
          <w:bCs/>
        </w:rPr>
        <w:t>20</w:t>
      </w:r>
      <w:r w:rsidR="00A37AEE">
        <w:rPr>
          <w:bCs/>
        </w:rPr>
        <w:t>2</w:t>
      </w:r>
      <w:r w:rsidR="00FC033D">
        <w:rPr>
          <w:bCs/>
        </w:rPr>
        <w:t>1</w:t>
      </w:r>
      <w:r w:rsidRPr="005625B9">
        <w:rPr>
          <w:bCs/>
        </w:rPr>
        <w:t xml:space="preserve"> metais</w:t>
      </w:r>
    </w:p>
    <w:p w14:paraId="605683FD" w14:textId="77777777" w:rsidR="00890685" w:rsidRPr="00DA4635" w:rsidRDefault="00890685" w:rsidP="00C22095">
      <w:pPr>
        <w:ind w:firstLine="720"/>
        <w:jc w:val="both"/>
        <w:rPr>
          <w:color w:val="FF0000"/>
        </w:rPr>
      </w:pPr>
    </w:p>
    <w:p w14:paraId="599481F7" w14:textId="1AAC4274" w:rsidR="00794BAB" w:rsidRPr="00631FD3" w:rsidRDefault="000E0D10" w:rsidP="00C22095">
      <w:pPr>
        <w:spacing w:line="276" w:lineRule="auto"/>
        <w:ind w:firstLine="720"/>
        <w:jc w:val="both"/>
        <w:rPr>
          <w:szCs w:val="24"/>
        </w:rPr>
      </w:pPr>
      <w:r>
        <w:t xml:space="preserve">Pandeminė situacija Lietuvoje ir visame pasaulyje </w:t>
      </w:r>
      <w:r w:rsidR="00135E3B">
        <w:t>turėjo įtakos</w:t>
      </w:r>
      <w:r>
        <w:t xml:space="preserve"> žmonių gyvenim</w:t>
      </w:r>
      <w:r w:rsidR="00135E3B">
        <w:t>am</w:t>
      </w:r>
      <w:r>
        <w:t>s, keliavimo galimyb</w:t>
      </w:r>
      <w:r w:rsidR="00135E3B">
        <w:t>ėm</w:t>
      </w:r>
      <w:r>
        <w:t xml:space="preserve">s, </w:t>
      </w:r>
      <w:r w:rsidR="005967F4">
        <w:t xml:space="preserve"> </w:t>
      </w:r>
      <w:r w:rsidR="00135E3B">
        <w:t xml:space="preserve">todėl </w:t>
      </w:r>
      <w:r w:rsidR="005967F4">
        <w:t>daugelis porų santuokos registravimo datas keitė po kelis kartus</w:t>
      </w:r>
      <w:r>
        <w:t xml:space="preserve">, kol </w:t>
      </w:r>
      <w:r>
        <w:lastRenderedPageBreak/>
        <w:t xml:space="preserve">pagaliau pavyko susituokti. Keletas porų </w:t>
      </w:r>
      <w:r w:rsidR="005967F4">
        <w:t xml:space="preserve">perkėlė santuokos registravimą į </w:t>
      </w:r>
      <w:r w:rsidR="001F20B4">
        <w:t xml:space="preserve">kitus </w:t>
      </w:r>
      <w:r w:rsidR="005967F4">
        <w:t>metus. Išvažiuojamųjų santuokų j</w:t>
      </w:r>
      <w:r w:rsidR="00135E3B">
        <w:t>aunavedžių pasirinktose vietose</w:t>
      </w:r>
      <w:r w:rsidR="005967F4">
        <w:t xml:space="preserve"> įregistruota</w:t>
      </w:r>
      <w:r w:rsidR="000E57BC">
        <w:t xml:space="preserve"> </w:t>
      </w:r>
      <w:r w:rsidR="00135E3B">
        <w:t xml:space="preserve">– </w:t>
      </w:r>
      <w:r>
        <w:t>4</w:t>
      </w:r>
      <w:r w:rsidR="000E57BC">
        <w:t>:</w:t>
      </w:r>
      <w:r w:rsidR="005967F4">
        <w:t xml:space="preserve"> </w:t>
      </w:r>
      <w:r w:rsidR="00794BAB" w:rsidRPr="00631FD3">
        <w:rPr>
          <w:szCs w:val="24"/>
        </w:rPr>
        <w:t>Balsių malūne, kaimo tu</w:t>
      </w:r>
      <w:r w:rsidR="001F20B4">
        <w:rPr>
          <w:szCs w:val="24"/>
        </w:rPr>
        <w:t xml:space="preserve">rizmo sodybose ,,Pelėdų medus“, </w:t>
      </w:r>
      <w:r w:rsidR="00135E3B">
        <w:rPr>
          <w:szCs w:val="24"/>
        </w:rPr>
        <w:t>„</w:t>
      </w:r>
      <w:r w:rsidR="00794BAB" w:rsidRPr="00631FD3">
        <w:rPr>
          <w:szCs w:val="24"/>
        </w:rPr>
        <w:t>Lėvens br</w:t>
      </w:r>
      <w:r w:rsidR="001F20B4">
        <w:rPr>
          <w:szCs w:val="24"/>
        </w:rPr>
        <w:t>a</w:t>
      </w:r>
      <w:r w:rsidR="00794BAB" w:rsidRPr="00631FD3">
        <w:rPr>
          <w:szCs w:val="24"/>
        </w:rPr>
        <w:t>sta</w:t>
      </w:r>
      <w:r w:rsidR="001F20B4">
        <w:rPr>
          <w:szCs w:val="24"/>
        </w:rPr>
        <w:t>“</w:t>
      </w:r>
      <w:r w:rsidR="00794BAB" w:rsidRPr="00631FD3">
        <w:rPr>
          <w:szCs w:val="24"/>
        </w:rPr>
        <w:t xml:space="preserve"> ir Pasvalio m.</w:t>
      </w:r>
      <w:r w:rsidR="001F20B4">
        <w:rPr>
          <w:szCs w:val="24"/>
        </w:rPr>
        <w:t>,</w:t>
      </w:r>
      <w:r w:rsidR="00794BAB" w:rsidRPr="00631FD3">
        <w:rPr>
          <w:szCs w:val="24"/>
        </w:rPr>
        <w:t xml:space="preserve"> ant Lėvens </w:t>
      </w:r>
      <w:r w:rsidR="001F20B4">
        <w:rPr>
          <w:szCs w:val="24"/>
        </w:rPr>
        <w:t xml:space="preserve">upės </w:t>
      </w:r>
      <w:r w:rsidR="00794BAB" w:rsidRPr="00631FD3">
        <w:rPr>
          <w:szCs w:val="24"/>
        </w:rPr>
        <w:t xml:space="preserve">kranto. </w:t>
      </w:r>
    </w:p>
    <w:p w14:paraId="3650B295" w14:textId="65F4749A" w:rsidR="00E62EAB" w:rsidRPr="00631FD3" w:rsidRDefault="00794BAB" w:rsidP="00C22095">
      <w:pPr>
        <w:spacing w:line="276" w:lineRule="auto"/>
        <w:ind w:firstLine="720"/>
        <w:jc w:val="both"/>
        <w:rPr>
          <w:szCs w:val="24"/>
        </w:rPr>
      </w:pPr>
      <w:r>
        <w:t>Į apskaitą įtraukiamų bažnyčiose sudarytų santuokų kiekis išlieka nedidelis, pernai apskaitėme 23</w:t>
      </w:r>
      <w:r w:rsidR="005967F4">
        <w:t xml:space="preserve"> </w:t>
      </w:r>
      <w:r>
        <w:t>(</w:t>
      </w:r>
      <w:r w:rsidR="005967F4">
        <w:t xml:space="preserve">2020 m. į apskaitą įtraukta </w:t>
      </w:r>
      <w:r w:rsidR="00597464" w:rsidRPr="00597464">
        <w:t>2</w:t>
      </w:r>
      <w:r w:rsidR="005967F4">
        <w:t>0 bažnytinių santuokų</w:t>
      </w:r>
      <w:r>
        <w:t xml:space="preserve">, </w:t>
      </w:r>
      <w:r w:rsidR="005967F4">
        <w:t xml:space="preserve">2019 m. </w:t>
      </w:r>
      <w:r w:rsidR="001F20B4" w:rsidRPr="001F20B4">
        <w:t>–</w:t>
      </w:r>
      <w:r w:rsidR="00E00E3D">
        <w:t xml:space="preserve"> </w:t>
      </w:r>
      <w:r w:rsidR="005967F4">
        <w:t xml:space="preserve">29, </w:t>
      </w:r>
      <w:r w:rsidR="00597464" w:rsidRPr="00597464">
        <w:t>201</w:t>
      </w:r>
      <w:r w:rsidR="005967F4">
        <w:t>8</w:t>
      </w:r>
      <w:r w:rsidR="001F20B4">
        <w:t xml:space="preserve"> m.  – </w:t>
      </w:r>
      <w:r w:rsidR="00597464" w:rsidRPr="00597464">
        <w:t xml:space="preserve">42, </w:t>
      </w:r>
      <w:r w:rsidR="00890685" w:rsidRPr="00597464">
        <w:t>2017</w:t>
      </w:r>
      <w:r w:rsidR="00000978">
        <w:t xml:space="preserve"> m.</w:t>
      </w:r>
      <w:r w:rsidR="00890685" w:rsidRPr="00597464">
        <w:t xml:space="preserve"> </w:t>
      </w:r>
      <w:r w:rsidR="001F20B4" w:rsidRPr="001F20B4">
        <w:t>–</w:t>
      </w:r>
      <w:r w:rsidR="00000978">
        <w:t xml:space="preserve"> </w:t>
      </w:r>
      <w:r w:rsidR="00890685" w:rsidRPr="00597464">
        <w:t>53, 2016</w:t>
      </w:r>
      <w:r w:rsidR="00000978">
        <w:t xml:space="preserve"> m. </w:t>
      </w:r>
      <w:r>
        <w:t>–</w:t>
      </w:r>
      <w:r w:rsidR="00000978">
        <w:t xml:space="preserve"> </w:t>
      </w:r>
      <w:r w:rsidR="00890685" w:rsidRPr="00597464">
        <w:t>57</w:t>
      </w:r>
      <w:r>
        <w:t>)</w:t>
      </w:r>
      <w:r w:rsidR="00000978">
        <w:t xml:space="preserve">. </w:t>
      </w:r>
      <w:r w:rsidR="00890685" w:rsidRPr="00FB7A9D">
        <w:t>Užsienio valstybėse sudarytų</w:t>
      </w:r>
      <w:r w:rsidR="00890685" w:rsidRPr="00DA4635">
        <w:rPr>
          <w:color w:val="FF0000"/>
        </w:rPr>
        <w:t xml:space="preserve"> </w:t>
      </w:r>
      <w:r w:rsidR="00890685" w:rsidRPr="00597464">
        <w:t xml:space="preserve">santuokų </w:t>
      </w:r>
      <w:r>
        <w:t>buvo 8</w:t>
      </w:r>
      <w:r w:rsidR="00597464" w:rsidRPr="00597464">
        <w:t xml:space="preserve"> </w:t>
      </w:r>
      <w:r w:rsidR="000E57BC">
        <w:t>(</w:t>
      </w:r>
      <w:r>
        <w:t xml:space="preserve">2020 m. buvo tik 4, </w:t>
      </w:r>
      <w:r w:rsidR="00597464" w:rsidRPr="00597464">
        <w:t xml:space="preserve">2019 </w:t>
      </w:r>
      <w:r w:rsidR="00890685" w:rsidRPr="00597464">
        <w:t>metais įtraukta į apskaitą 1</w:t>
      </w:r>
      <w:r w:rsidR="00597464" w:rsidRPr="00597464">
        <w:t>2</w:t>
      </w:r>
      <w:r w:rsidR="00CB0C25">
        <w:t xml:space="preserve"> santuokų</w:t>
      </w:r>
      <w:r w:rsidR="000E57BC">
        <w:t>)</w:t>
      </w:r>
      <w:r w:rsidR="00890685" w:rsidRPr="00597464">
        <w:t xml:space="preserve">. </w:t>
      </w:r>
      <w:r w:rsidR="00E62EAB" w:rsidRPr="00631FD3">
        <w:rPr>
          <w:szCs w:val="24"/>
        </w:rPr>
        <w:t>Tuokėsi Lietuvos Respublikos pilietės moterys su Prancūzijos,  Jungtinės Karalystės piliečiais, kilusiais iš Indijos, Pietų Afrikos ir Pakistano, 2 L</w:t>
      </w:r>
      <w:r w:rsidR="00EF5814">
        <w:rPr>
          <w:szCs w:val="24"/>
        </w:rPr>
        <w:t>ietuvos piliečiai</w:t>
      </w:r>
      <w:r w:rsidR="00E62EAB" w:rsidRPr="00631FD3">
        <w:rPr>
          <w:szCs w:val="24"/>
        </w:rPr>
        <w:t xml:space="preserve"> vyrai tuokėsi su </w:t>
      </w:r>
      <w:r w:rsidR="00EF5814">
        <w:rPr>
          <w:szCs w:val="24"/>
        </w:rPr>
        <w:t>Rusijos</w:t>
      </w:r>
      <w:r w:rsidR="00D15CDC">
        <w:rPr>
          <w:szCs w:val="24"/>
        </w:rPr>
        <w:t>, 1-as</w:t>
      </w:r>
      <w:r w:rsidR="00E62EAB" w:rsidRPr="00631FD3">
        <w:rPr>
          <w:szCs w:val="24"/>
        </w:rPr>
        <w:t xml:space="preserve"> su </w:t>
      </w:r>
      <w:r w:rsidR="00EF5814">
        <w:rPr>
          <w:szCs w:val="24"/>
        </w:rPr>
        <w:t>M</w:t>
      </w:r>
      <w:r w:rsidR="00E62EAB" w:rsidRPr="00631FD3">
        <w:rPr>
          <w:szCs w:val="24"/>
        </w:rPr>
        <w:t>eksik</w:t>
      </w:r>
      <w:r w:rsidR="00EF5814">
        <w:rPr>
          <w:szCs w:val="24"/>
        </w:rPr>
        <w:t>os piliet</w:t>
      </w:r>
      <w:r w:rsidR="00135E3B">
        <w:rPr>
          <w:szCs w:val="24"/>
        </w:rPr>
        <w:t>e</w:t>
      </w:r>
      <w:r w:rsidR="00E62EAB" w:rsidRPr="00631FD3">
        <w:rPr>
          <w:szCs w:val="24"/>
        </w:rPr>
        <w:t>.</w:t>
      </w:r>
    </w:p>
    <w:p w14:paraId="50B9EB82" w14:textId="6DEAA899" w:rsidR="00C749EF" w:rsidRPr="00631FD3" w:rsidRDefault="000E57BC" w:rsidP="00C22095">
      <w:pPr>
        <w:spacing w:line="276" w:lineRule="auto"/>
        <w:jc w:val="both"/>
        <w:rPr>
          <w:szCs w:val="24"/>
        </w:rPr>
      </w:pPr>
      <w:r>
        <w:t xml:space="preserve">Daugiausia </w:t>
      </w:r>
      <w:r w:rsidR="0036078B">
        <w:t xml:space="preserve">žmonės </w:t>
      </w:r>
      <w:r>
        <w:t xml:space="preserve">tuokiasi pirmą kartą, tačiau </w:t>
      </w:r>
      <w:r w:rsidR="00C749EF">
        <w:t xml:space="preserve">30 </w:t>
      </w:r>
      <w:r>
        <w:t>asmen</w:t>
      </w:r>
      <w:r w:rsidR="00C749EF">
        <w:t>ų (13 vyrų ir 17 moterų)</w:t>
      </w:r>
      <w:r>
        <w:t xml:space="preserve"> tuokėsi antrą</w:t>
      </w:r>
      <w:r w:rsidR="00C749EF">
        <w:t xml:space="preserve">. </w:t>
      </w:r>
      <w:r w:rsidR="00C749EF" w:rsidRPr="00631FD3">
        <w:rPr>
          <w:szCs w:val="24"/>
        </w:rPr>
        <w:t xml:space="preserve">Trečią kartą tuokėsi </w:t>
      </w:r>
      <w:r w:rsidR="00EF5814">
        <w:rPr>
          <w:szCs w:val="24"/>
        </w:rPr>
        <w:t>viena</w:t>
      </w:r>
      <w:r w:rsidR="00C749EF" w:rsidRPr="00631FD3">
        <w:rPr>
          <w:szCs w:val="24"/>
        </w:rPr>
        <w:t xml:space="preserve"> moteris ir 4-ą kartą</w:t>
      </w:r>
      <w:r w:rsidR="00D15CDC">
        <w:rPr>
          <w:szCs w:val="24"/>
        </w:rPr>
        <w:t xml:space="preserve"> </w:t>
      </w:r>
      <w:r w:rsidR="00D15CDC" w:rsidRPr="00D15CDC">
        <w:rPr>
          <w:szCs w:val="24"/>
        </w:rPr>
        <w:t>–</w:t>
      </w:r>
      <w:r w:rsidR="00C749EF" w:rsidRPr="00631FD3">
        <w:rPr>
          <w:szCs w:val="24"/>
        </w:rPr>
        <w:t xml:space="preserve"> </w:t>
      </w:r>
      <w:r w:rsidR="00EF5814">
        <w:rPr>
          <w:szCs w:val="24"/>
        </w:rPr>
        <w:t>vienas</w:t>
      </w:r>
      <w:r w:rsidR="00C749EF" w:rsidRPr="00631FD3">
        <w:rPr>
          <w:szCs w:val="24"/>
        </w:rPr>
        <w:t xml:space="preserve"> vyras.</w:t>
      </w:r>
    </w:p>
    <w:p w14:paraId="5C5DBAAD" w14:textId="6D5ED54A" w:rsidR="000E57BC" w:rsidRPr="006A06AB" w:rsidRDefault="000E57BC" w:rsidP="00C22095">
      <w:pPr>
        <w:ind w:firstLine="720"/>
        <w:jc w:val="both"/>
      </w:pPr>
      <w:r>
        <w:t xml:space="preserve">Vyriausia </w:t>
      </w:r>
      <w:r w:rsidRPr="006A06AB">
        <w:t xml:space="preserve">nuotaka </w:t>
      </w:r>
      <w:r w:rsidR="00FA0ADC" w:rsidRPr="006A06AB">
        <w:t xml:space="preserve">– </w:t>
      </w:r>
      <w:r w:rsidR="00C749EF">
        <w:t>58</w:t>
      </w:r>
      <w:r w:rsidRPr="006A06AB">
        <w:t xml:space="preserve"> m., </w:t>
      </w:r>
      <w:r w:rsidR="0036078B" w:rsidRPr="006A06AB">
        <w:t xml:space="preserve">vyriausias </w:t>
      </w:r>
      <w:r w:rsidRPr="006A06AB">
        <w:t xml:space="preserve">jaunikis </w:t>
      </w:r>
      <w:r w:rsidR="00FA0ADC" w:rsidRPr="006A06AB">
        <w:t xml:space="preserve">– </w:t>
      </w:r>
      <w:r w:rsidRPr="006A06AB">
        <w:t>6</w:t>
      </w:r>
      <w:r w:rsidR="00C749EF">
        <w:t>3</w:t>
      </w:r>
      <w:r w:rsidRPr="006A06AB">
        <w:t xml:space="preserve"> m. </w:t>
      </w:r>
    </w:p>
    <w:p w14:paraId="45C3CB30" w14:textId="77777777" w:rsidR="00135E3B" w:rsidRDefault="005D68BD" w:rsidP="00C22095">
      <w:pPr>
        <w:ind w:firstLine="720"/>
        <w:jc w:val="both"/>
      </w:pPr>
      <w:r w:rsidRPr="006A06AB">
        <w:t>Jauniausia nuotaka</w:t>
      </w:r>
      <w:r w:rsidR="00FA0ADC" w:rsidRPr="006A06AB">
        <w:t xml:space="preserve"> –</w:t>
      </w:r>
      <w:r w:rsidR="00E00E3D" w:rsidRPr="006A06AB">
        <w:t xml:space="preserve"> </w:t>
      </w:r>
      <w:r w:rsidR="00C749EF">
        <w:t>20</w:t>
      </w:r>
      <w:r>
        <w:t xml:space="preserve"> m., </w:t>
      </w:r>
      <w:r w:rsidR="0036078B">
        <w:t xml:space="preserve">jauniausias </w:t>
      </w:r>
      <w:r>
        <w:t xml:space="preserve">jaunikis </w:t>
      </w:r>
      <w:r w:rsidR="00FA0ADC">
        <w:t xml:space="preserve">– </w:t>
      </w:r>
      <w:r w:rsidR="00C749EF">
        <w:t>23</w:t>
      </w:r>
      <w:r>
        <w:t xml:space="preserve"> m.</w:t>
      </w:r>
    </w:p>
    <w:p w14:paraId="3989D297" w14:textId="61B3B215" w:rsidR="005D68BD" w:rsidRDefault="005D68BD" w:rsidP="00C22095">
      <w:pPr>
        <w:ind w:firstLine="720"/>
        <w:jc w:val="both"/>
      </w:pPr>
      <w:r>
        <w:t>Nepilnamečių asmenų santuokų nebuvo.</w:t>
      </w:r>
    </w:p>
    <w:p w14:paraId="166BAA7C" w14:textId="5025DFD8" w:rsidR="00B870AC" w:rsidRDefault="00C749EF" w:rsidP="00C22095">
      <w:pPr>
        <w:spacing w:line="276" w:lineRule="auto"/>
        <w:jc w:val="both"/>
        <w:rPr>
          <w:szCs w:val="24"/>
        </w:rPr>
      </w:pPr>
      <w:r>
        <w:t>P</w:t>
      </w:r>
      <w:r w:rsidR="00890685" w:rsidRPr="005F215A">
        <w:t xml:space="preserve">o santuokos įregistravimo </w:t>
      </w:r>
      <w:r w:rsidR="00B54739">
        <w:t>pavardę kei</w:t>
      </w:r>
      <w:r>
        <w:t>tė tik</w:t>
      </w:r>
      <w:r w:rsidR="00B54739">
        <w:t xml:space="preserve"> moterys, </w:t>
      </w:r>
      <w:r w:rsidR="00890685" w:rsidRPr="005F215A">
        <w:t>tradicinę lietuvišką moterišką pavardę su priesaga -ienė, -uvienė</w:t>
      </w:r>
      <w:r>
        <w:t xml:space="preserve"> rinkosi 47 moterys, </w:t>
      </w:r>
      <w:r w:rsidR="00B870AC" w:rsidRPr="00631FD3">
        <w:rPr>
          <w:szCs w:val="24"/>
        </w:rPr>
        <w:t xml:space="preserve">nekeitė pavardės </w:t>
      </w:r>
      <w:r w:rsidR="001F20B4" w:rsidRPr="001F20B4">
        <w:rPr>
          <w:szCs w:val="24"/>
        </w:rPr>
        <w:t>–</w:t>
      </w:r>
      <w:r w:rsidR="00B870AC" w:rsidRPr="00631FD3">
        <w:rPr>
          <w:szCs w:val="24"/>
        </w:rPr>
        <w:t xml:space="preserve"> 9 (dažniausiai gyvenančios užsienyje) ir pasirinko dvigubą pavardę 4</w:t>
      </w:r>
      <w:r w:rsidR="00EF5814">
        <w:rPr>
          <w:szCs w:val="24"/>
        </w:rPr>
        <w:t xml:space="preserve"> moterys.</w:t>
      </w:r>
    </w:p>
    <w:p w14:paraId="4BB76877" w14:textId="7035AC56" w:rsidR="00031B8D" w:rsidRPr="00631FD3" w:rsidRDefault="00031B8D" w:rsidP="00C22095">
      <w:pPr>
        <w:spacing w:line="276" w:lineRule="auto"/>
        <w:jc w:val="both"/>
        <w:rPr>
          <w:szCs w:val="24"/>
        </w:rPr>
      </w:pPr>
      <w:r w:rsidRPr="00631FD3">
        <w:rPr>
          <w:szCs w:val="24"/>
        </w:rPr>
        <w:t xml:space="preserve">Didžiausias skirtumas tarp sutuoktinių </w:t>
      </w:r>
      <w:r w:rsidR="00D15CDC" w:rsidRPr="00D15CDC">
        <w:rPr>
          <w:szCs w:val="24"/>
        </w:rPr>
        <w:t>–</w:t>
      </w:r>
      <w:r w:rsidR="00D15CDC">
        <w:rPr>
          <w:szCs w:val="24"/>
        </w:rPr>
        <w:t xml:space="preserve"> </w:t>
      </w:r>
      <w:r w:rsidRPr="00631FD3">
        <w:rPr>
          <w:szCs w:val="24"/>
        </w:rPr>
        <w:t>19 m. ir 16 m.</w:t>
      </w:r>
      <w:r w:rsidR="00EF5814">
        <w:rPr>
          <w:szCs w:val="24"/>
        </w:rPr>
        <w:t>,</w:t>
      </w:r>
      <w:r w:rsidRPr="00631FD3">
        <w:rPr>
          <w:szCs w:val="24"/>
        </w:rPr>
        <w:t xml:space="preserve"> abiem atvejais jaunesnės moterys.</w:t>
      </w:r>
    </w:p>
    <w:p w14:paraId="72204637" w14:textId="5744FB1B" w:rsidR="00890685" w:rsidRPr="00E26DA2" w:rsidRDefault="00B54739" w:rsidP="00C22095">
      <w:pPr>
        <w:ind w:firstLine="720"/>
        <w:jc w:val="both"/>
      </w:pPr>
      <w:r>
        <w:t>1</w:t>
      </w:r>
      <w:r w:rsidR="00B870AC">
        <w:t>3</w:t>
      </w:r>
      <w:r>
        <w:t xml:space="preserve"> </w:t>
      </w:r>
      <w:r w:rsidR="00E00E3D">
        <w:t xml:space="preserve">asmenų pageidavo gauti </w:t>
      </w:r>
      <w:r w:rsidR="00E00E3D" w:rsidRPr="006A06AB">
        <w:t>pažymas</w:t>
      </w:r>
      <w:r w:rsidR="000E57BC" w:rsidRPr="006A06AB">
        <w:t>,</w:t>
      </w:r>
      <w:r w:rsidR="006A06AB">
        <w:t xml:space="preserve"> patvirtinančias</w:t>
      </w:r>
      <w:r w:rsidR="000E57BC" w:rsidRPr="00930BA5">
        <w:t xml:space="preserve"> kliūčių </w:t>
      </w:r>
      <w:r w:rsidR="00EF5814">
        <w:t xml:space="preserve">sudaryti </w:t>
      </w:r>
      <w:r w:rsidR="000E57BC" w:rsidRPr="00930BA5">
        <w:t>santuoką</w:t>
      </w:r>
      <w:r w:rsidR="00EF5814">
        <w:t xml:space="preserve"> nebuvimą</w:t>
      </w:r>
      <w:r w:rsidR="00652F65">
        <w:t>,</w:t>
      </w:r>
      <w:r w:rsidR="000E57BC" w:rsidRPr="00930BA5">
        <w:t xml:space="preserve"> o tai reiškia, kad jie ketina registruoti santuoką užsienyje. </w:t>
      </w:r>
      <w:r w:rsidR="00B870AC">
        <w:t>2020 m.</w:t>
      </w:r>
      <w:r w:rsidR="00652F65">
        <w:t xml:space="preserve"> išduota</w:t>
      </w:r>
      <w:r w:rsidR="00B870AC">
        <w:t xml:space="preserve"> 10, </w:t>
      </w:r>
      <w:r>
        <w:t>2019</w:t>
      </w:r>
      <w:r w:rsidR="000E57BC" w:rsidRPr="00930BA5">
        <w:t xml:space="preserve"> m. tokių pažymų buvo išduota 15</w:t>
      </w:r>
      <w:r>
        <w:t>.</w:t>
      </w:r>
      <w:r w:rsidR="00B870AC">
        <w:t xml:space="preserve"> </w:t>
      </w:r>
      <w:r w:rsidR="001F20B4">
        <w:t>Du</w:t>
      </w:r>
      <w:r w:rsidR="00B870AC">
        <w:t xml:space="preserve"> prašymai išduoti pažymą gauti </w:t>
      </w:r>
      <w:r w:rsidR="00031B8D">
        <w:t>per MGVDIS, tačiau paslauga suteikta tiesiogiai atėjus įgaliotam asmeniui, nes nėra galimybės šią pažymą pasirašyti elektroniniu parašu. Prie tokių pažymų buvo išduotos 7 daugiakalbės standartinės formos, kurios atstoja vertimą</w:t>
      </w:r>
      <w:r w:rsidR="00127694">
        <w:t xml:space="preserve"> ir palengvina administracinę naštą</w:t>
      </w:r>
      <w:r w:rsidR="001F20B4">
        <w:t>,</w:t>
      </w:r>
      <w:r w:rsidR="00127694">
        <w:t xml:space="preserve"> pateikiant dokumentus Europos Sąjungos vals</w:t>
      </w:r>
      <w:r w:rsidR="00652F65">
        <w:t>t</w:t>
      </w:r>
      <w:r w:rsidR="00127694">
        <w:t>ybėse narėse.</w:t>
      </w:r>
    </w:p>
    <w:p w14:paraId="5B329507" w14:textId="77777777" w:rsidR="00890685" w:rsidRPr="00DA4635" w:rsidRDefault="00890685" w:rsidP="00C22095">
      <w:pPr>
        <w:ind w:firstLine="720"/>
        <w:jc w:val="both"/>
        <w:rPr>
          <w:b/>
          <w:color w:val="FF0000"/>
        </w:rPr>
      </w:pPr>
    </w:p>
    <w:p w14:paraId="3E8C20DC" w14:textId="5882AFEA" w:rsidR="00890685" w:rsidRDefault="00890685" w:rsidP="00C22095">
      <w:pPr>
        <w:ind w:firstLine="720"/>
        <w:jc w:val="both"/>
        <w:rPr>
          <w:b/>
        </w:rPr>
      </w:pPr>
      <w:r w:rsidRPr="005625B9">
        <w:rPr>
          <w:b/>
        </w:rPr>
        <w:t>Santuokos nutraukimo registravimas</w:t>
      </w:r>
    </w:p>
    <w:p w14:paraId="28A387E4" w14:textId="77777777" w:rsidR="0010379A" w:rsidRPr="005625B9" w:rsidRDefault="0010379A" w:rsidP="00C22095">
      <w:pPr>
        <w:ind w:firstLine="720"/>
        <w:jc w:val="both"/>
        <w:rPr>
          <w:b/>
        </w:rPr>
      </w:pPr>
    </w:p>
    <w:p w14:paraId="20D5604E" w14:textId="2F66B1E2" w:rsidR="00890685" w:rsidRDefault="00D15CDC" w:rsidP="00C22095">
      <w:pPr>
        <w:spacing w:line="276" w:lineRule="auto"/>
        <w:ind w:firstLine="720"/>
        <w:jc w:val="both"/>
        <w:rPr>
          <w:color w:val="FF0000"/>
        </w:rPr>
      </w:pPr>
      <w:r>
        <w:rPr>
          <w:szCs w:val="24"/>
        </w:rPr>
        <w:t>Ištuokų kasmet mažėja. P</w:t>
      </w:r>
      <w:r w:rsidR="003872C3" w:rsidRPr="00631FD3">
        <w:rPr>
          <w:szCs w:val="24"/>
        </w:rPr>
        <w:t>riežastys nežinomos, viena iš jų galėtų būti privaloma mediacija prieš santuokos nutraukimą, kuri pailgina santuokos nutraukimo procesą ir galbūt padeda žmonėms išspręsti nesutarimus ir susitaikyti.</w:t>
      </w:r>
      <w:r w:rsidR="00392D55">
        <w:rPr>
          <w:szCs w:val="24"/>
        </w:rPr>
        <w:t xml:space="preserve"> 2021 m. re</w:t>
      </w:r>
      <w:r w:rsidR="001F20B4">
        <w:rPr>
          <w:szCs w:val="24"/>
        </w:rPr>
        <w:t>gistravome 43 ištuokas</w:t>
      </w:r>
      <w:r w:rsidR="00A36BDD">
        <w:rPr>
          <w:szCs w:val="24"/>
        </w:rPr>
        <w:t xml:space="preserve"> </w:t>
      </w:r>
      <w:r w:rsidR="00392D55">
        <w:rPr>
          <w:szCs w:val="24"/>
        </w:rPr>
        <w:t xml:space="preserve">(2020 m. </w:t>
      </w:r>
      <w:r w:rsidR="008C0317">
        <w:rPr>
          <w:szCs w:val="24"/>
        </w:rPr>
        <w:t xml:space="preserve">ištuokų buvo </w:t>
      </w:r>
      <w:r w:rsidR="00340EFA" w:rsidRPr="004D250E">
        <w:rPr>
          <w:szCs w:val="24"/>
        </w:rPr>
        <w:t>55</w:t>
      </w:r>
      <w:r w:rsidR="00392D55">
        <w:rPr>
          <w:szCs w:val="24"/>
        </w:rPr>
        <w:t xml:space="preserve">, </w:t>
      </w:r>
      <w:r w:rsidR="00340EFA" w:rsidRPr="004D250E">
        <w:rPr>
          <w:szCs w:val="24"/>
        </w:rPr>
        <w:t xml:space="preserve">2019 m. </w:t>
      </w:r>
      <w:r w:rsidR="001F20B4">
        <w:rPr>
          <w:szCs w:val="24"/>
        </w:rPr>
        <w:t>–</w:t>
      </w:r>
      <w:r w:rsidR="00340EFA" w:rsidRPr="004D250E">
        <w:rPr>
          <w:szCs w:val="24"/>
        </w:rPr>
        <w:t xml:space="preserve"> 72)</w:t>
      </w:r>
      <w:r w:rsidR="00A36BDD">
        <w:rPr>
          <w:szCs w:val="24"/>
        </w:rPr>
        <w:t>.</w:t>
      </w:r>
    </w:p>
    <w:p w14:paraId="7C074487" w14:textId="6452CFE9" w:rsidR="00392D55" w:rsidRDefault="00392D55" w:rsidP="0010379A">
      <w:pPr>
        <w:spacing w:line="276" w:lineRule="auto"/>
        <w:ind w:firstLine="720"/>
        <w:jc w:val="both"/>
        <w:rPr>
          <w:szCs w:val="24"/>
        </w:rPr>
      </w:pPr>
      <w:r w:rsidRPr="00631FD3">
        <w:rPr>
          <w:szCs w:val="24"/>
        </w:rPr>
        <w:t>Užsieni</w:t>
      </w:r>
      <w:r w:rsidR="00A36BDD">
        <w:rPr>
          <w:szCs w:val="24"/>
        </w:rPr>
        <w:t xml:space="preserve">o valstybėse sudarytų santuokos nutraukimų įtraukimo į apskaitą </w:t>
      </w:r>
      <w:r w:rsidRPr="00631FD3">
        <w:rPr>
          <w:szCs w:val="24"/>
        </w:rPr>
        <w:t>nebuvo.</w:t>
      </w:r>
    </w:p>
    <w:p w14:paraId="49E3A7EE" w14:textId="58C89C45" w:rsidR="00392D55" w:rsidRPr="00631FD3" w:rsidRDefault="00392D55" w:rsidP="0010379A">
      <w:pPr>
        <w:spacing w:line="276" w:lineRule="auto"/>
        <w:ind w:firstLine="720"/>
        <w:jc w:val="both"/>
        <w:rPr>
          <w:szCs w:val="24"/>
        </w:rPr>
      </w:pPr>
      <w:r w:rsidRPr="00631FD3">
        <w:rPr>
          <w:szCs w:val="24"/>
        </w:rPr>
        <w:t>Jauniausi išsituokę asmenys</w:t>
      </w:r>
      <w:r w:rsidR="00D15CDC">
        <w:rPr>
          <w:szCs w:val="24"/>
        </w:rPr>
        <w:t xml:space="preserve"> </w:t>
      </w:r>
      <w:r w:rsidR="00D15CDC" w:rsidRPr="00D15CDC">
        <w:rPr>
          <w:szCs w:val="24"/>
        </w:rPr>
        <w:t>–</w:t>
      </w:r>
      <w:r w:rsidRPr="00631FD3">
        <w:rPr>
          <w:szCs w:val="24"/>
        </w:rPr>
        <w:t xml:space="preserve"> 20 m. vyras ir 21 m. moteris, pragyvenę kartu 2 metus.</w:t>
      </w:r>
    </w:p>
    <w:p w14:paraId="5F9B6029" w14:textId="3AC8EC3E" w:rsidR="00392D55" w:rsidRPr="00631FD3" w:rsidRDefault="00392D55" w:rsidP="0010379A">
      <w:pPr>
        <w:spacing w:line="276" w:lineRule="auto"/>
        <w:ind w:firstLine="720"/>
        <w:jc w:val="both"/>
        <w:rPr>
          <w:szCs w:val="24"/>
        </w:rPr>
      </w:pPr>
      <w:r w:rsidRPr="00631FD3">
        <w:rPr>
          <w:szCs w:val="24"/>
        </w:rPr>
        <w:t>Vyriausi santuoką nutraukę vyras 67 m. ir 62 m. moteris, pragyvenę kartu 32 metus</w:t>
      </w:r>
      <w:r w:rsidR="00401527">
        <w:rPr>
          <w:szCs w:val="24"/>
        </w:rPr>
        <w:t>.</w:t>
      </w:r>
    </w:p>
    <w:p w14:paraId="296266D1" w14:textId="28F11974" w:rsidR="00392D55" w:rsidRPr="00631FD3" w:rsidRDefault="00392D55" w:rsidP="00C22095">
      <w:pPr>
        <w:spacing w:line="276" w:lineRule="auto"/>
        <w:jc w:val="both"/>
        <w:rPr>
          <w:szCs w:val="24"/>
        </w:rPr>
      </w:pPr>
      <w:r w:rsidRPr="00631FD3">
        <w:rPr>
          <w:szCs w:val="24"/>
        </w:rPr>
        <w:t>Kartu santuokoje pragyvenę 30 m. išsiskyrė  8 p</w:t>
      </w:r>
      <w:r w:rsidR="001F20B4">
        <w:rPr>
          <w:szCs w:val="24"/>
        </w:rPr>
        <w:t xml:space="preserve">oros, po 20 m. bendro gyvenimo – </w:t>
      </w:r>
      <w:r w:rsidRPr="00631FD3">
        <w:rPr>
          <w:szCs w:val="24"/>
        </w:rPr>
        <w:t>12 porų, po 15</w:t>
      </w:r>
      <w:r w:rsidR="001F20B4">
        <w:rPr>
          <w:szCs w:val="24"/>
        </w:rPr>
        <w:t xml:space="preserve"> –</w:t>
      </w:r>
      <w:r w:rsidRPr="00631FD3">
        <w:rPr>
          <w:szCs w:val="24"/>
        </w:rPr>
        <w:t xml:space="preserve">10 m. </w:t>
      </w:r>
      <w:r w:rsidR="001F20B4">
        <w:rPr>
          <w:szCs w:val="24"/>
        </w:rPr>
        <w:t xml:space="preserve">– </w:t>
      </w:r>
      <w:r w:rsidRPr="00631FD3">
        <w:rPr>
          <w:szCs w:val="24"/>
        </w:rPr>
        <w:t>10 porų,  po 5</w:t>
      </w:r>
      <w:r w:rsidR="001F20B4">
        <w:rPr>
          <w:szCs w:val="24"/>
        </w:rPr>
        <w:t>–</w:t>
      </w:r>
      <w:r w:rsidRPr="00631FD3">
        <w:rPr>
          <w:szCs w:val="24"/>
        </w:rPr>
        <w:t xml:space="preserve">8 m. </w:t>
      </w:r>
      <w:r w:rsidR="001F20B4">
        <w:rPr>
          <w:szCs w:val="24"/>
        </w:rPr>
        <w:t>–</w:t>
      </w:r>
      <w:r w:rsidRPr="00631FD3">
        <w:rPr>
          <w:szCs w:val="24"/>
        </w:rPr>
        <w:t>10 porų, po 1</w:t>
      </w:r>
      <w:r w:rsidR="00D15CDC" w:rsidRPr="00D15CDC">
        <w:rPr>
          <w:szCs w:val="24"/>
        </w:rPr>
        <w:t>–</w:t>
      </w:r>
      <w:r w:rsidRPr="00631FD3">
        <w:rPr>
          <w:szCs w:val="24"/>
        </w:rPr>
        <w:t xml:space="preserve">2 m. </w:t>
      </w:r>
      <w:r w:rsidR="00D15CDC" w:rsidRPr="00D15CDC">
        <w:rPr>
          <w:szCs w:val="24"/>
        </w:rPr>
        <w:t>–</w:t>
      </w:r>
      <w:r w:rsidRPr="00631FD3">
        <w:rPr>
          <w:szCs w:val="24"/>
        </w:rPr>
        <w:t xml:space="preserve"> 2 poros. </w:t>
      </w:r>
    </w:p>
    <w:p w14:paraId="426D90D0" w14:textId="0B83AC19" w:rsidR="00392D55" w:rsidRDefault="00392D55" w:rsidP="00C22095">
      <w:pPr>
        <w:ind w:firstLine="720"/>
        <w:jc w:val="both"/>
      </w:pPr>
      <w:r>
        <w:t>Nepilnose šeimose liko augti 36 nepilnamečiai vaikai</w:t>
      </w:r>
      <w:r w:rsidR="008C0317">
        <w:t>:</w:t>
      </w:r>
    </w:p>
    <w:p w14:paraId="1689EDCC" w14:textId="2665B899" w:rsidR="00A540E6" w:rsidRPr="00631FD3" w:rsidRDefault="001B1ABC" w:rsidP="00C22095">
      <w:pPr>
        <w:spacing w:line="276" w:lineRule="auto"/>
        <w:jc w:val="both"/>
        <w:rPr>
          <w:szCs w:val="24"/>
        </w:rPr>
      </w:pPr>
      <w:r w:rsidRPr="00A540E6">
        <w:t>1</w:t>
      </w:r>
      <w:r w:rsidR="00392D55" w:rsidRPr="00A540E6">
        <w:t>6</w:t>
      </w:r>
      <w:r w:rsidR="001F20B4">
        <w:t>-</w:t>
      </w:r>
      <w:r w:rsidRPr="00A540E6">
        <w:t>oje šeimų p</w:t>
      </w:r>
      <w:r w:rsidR="00E00E3D" w:rsidRPr="00A540E6">
        <w:t xml:space="preserve">o 1 vaiką, </w:t>
      </w:r>
      <w:r w:rsidR="00392D55" w:rsidRPr="00A540E6">
        <w:t>5</w:t>
      </w:r>
      <w:r w:rsidR="008C0317">
        <w:t>-iose</w:t>
      </w:r>
      <w:r w:rsidRPr="00A540E6">
        <w:t xml:space="preserve"> šeim</w:t>
      </w:r>
      <w:r w:rsidR="00392D55" w:rsidRPr="00A540E6">
        <w:t>ose</w:t>
      </w:r>
      <w:r w:rsidRPr="00A540E6">
        <w:t xml:space="preserve"> po 2 vaikus, </w:t>
      </w:r>
      <w:r w:rsidR="00392D55" w:rsidRPr="00A540E6">
        <w:t>2</w:t>
      </w:r>
      <w:r w:rsidR="008C0317">
        <w:t xml:space="preserve">-ose </w:t>
      </w:r>
      <w:r w:rsidR="00392D55" w:rsidRPr="00A540E6">
        <w:t>šeimose po 3</w:t>
      </w:r>
      <w:r w:rsidR="00A540E6" w:rsidRPr="00A540E6">
        <w:t xml:space="preserve">, o </w:t>
      </w:r>
      <w:r w:rsidRPr="00A540E6">
        <w:t xml:space="preserve">vienoje šeimoje su vienu iš tėvų liko augti </w:t>
      </w:r>
      <w:r w:rsidR="00A540E6" w:rsidRPr="00A540E6">
        <w:t>4</w:t>
      </w:r>
      <w:r w:rsidRPr="00A540E6">
        <w:t xml:space="preserve"> vaikai.</w:t>
      </w:r>
      <w:r w:rsidRPr="00392D55">
        <w:rPr>
          <w:color w:val="FF0000"/>
        </w:rPr>
        <w:t xml:space="preserve"> </w:t>
      </w:r>
      <w:r w:rsidR="00A540E6" w:rsidRPr="00631FD3">
        <w:rPr>
          <w:szCs w:val="24"/>
        </w:rPr>
        <w:t xml:space="preserve">19 išsituokusių porų nepilnamečių vaikų nebeturėjo. </w:t>
      </w:r>
    </w:p>
    <w:p w14:paraId="34C94C52" w14:textId="77777777" w:rsidR="00340EFA" w:rsidRPr="00392D55" w:rsidRDefault="00340EFA" w:rsidP="00C22095">
      <w:pPr>
        <w:ind w:firstLine="720"/>
        <w:jc w:val="both"/>
        <w:rPr>
          <w:color w:val="FF0000"/>
        </w:rPr>
      </w:pPr>
    </w:p>
    <w:p w14:paraId="2981B12B" w14:textId="77777777" w:rsidR="00890685" w:rsidRPr="00127694" w:rsidRDefault="00890685" w:rsidP="00C22095">
      <w:pPr>
        <w:ind w:firstLine="720"/>
        <w:jc w:val="both"/>
        <w:rPr>
          <w:b/>
        </w:rPr>
      </w:pPr>
      <w:r w:rsidRPr="00127694">
        <w:rPr>
          <w:b/>
        </w:rPr>
        <w:t xml:space="preserve">Mirties registravimas </w:t>
      </w:r>
    </w:p>
    <w:p w14:paraId="6F768E1E" w14:textId="77777777" w:rsidR="00890685" w:rsidRPr="00127694" w:rsidRDefault="00C11EC0" w:rsidP="00C22095">
      <w:pPr>
        <w:tabs>
          <w:tab w:val="left" w:pos="4140"/>
        </w:tabs>
        <w:ind w:firstLine="720"/>
        <w:jc w:val="both"/>
      </w:pPr>
      <w:r w:rsidRPr="00127694">
        <w:tab/>
      </w:r>
    </w:p>
    <w:p w14:paraId="32370A63" w14:textId="3DA3983D" w:rsidR="00890685" w:rsidRPr="00127694" w:rsidRDefault="006A06AB" w:rsidP="00C22095">
      <w:pPr>
        <w:ind w:firstLine="720"/>
        <w:jc w:val="both"/>
      </w:pPr>
      <w:r w:rsidRPr="00127694">
        <w:t xml:space="preserve">Gyventojų mirtingumas mūsų rajone </w:t>
      </w:r>
      <w:r w:rsidR="001F20B4">
        <w:t xml:space="preserve">kasmet vis </w:t>
      </w:r>
      <w:r w:rsidRPr="00127694">
        <w:t>didėja. Per 202</w:t>
      </w:r>
      <w:r w:rsidR="00A540E6" w:rsidRPr="00127694">
        <w:t>1</w:t>
      </w:r>
      <w:r w:rsidRPr="00127694">
        <w:t xml:space="preserve"> metus įregistruotos 4</w:t>
      </w:r>
      <w:r w:rsidR="00A540E6" w:rsidRPr="00127694">
        <w:t>79</w:t>
      </w:r>
      <w:r w:rsidR="001F20B4">
        <w:t xml:space="preserve"> mirtys</w:t>
      </w:r>
      <w:r w:rsidRPr="00127694">
        <w:t xml:space="preserve"> </w:t>
      </w:r>
      <w:r w:rsidR="00127694" w:rsidRPr="00127694">
        <w:t>(</w:t>
      </w:r>
      <w:r w:rsidR="00A540E6" w:rsidRPr="00127694">
        <w:t xml:space="preserve">2020 </w:t>
      </w:r>
      <w:r w:rsidR="00127694" w:rsidRPr="00127694">
        <w:t xml:space="preserve">metais skyriuje sudaryti </w:t>
      </w:r>
      <w:r w:rsidR="00A540E6" w:rsidRPr="00127694">
        <w:t>454</w:t>
      </w:r>
      <w:r w:rsidR="00127694" w:rsidRPr="00127694">
        <w:t xml:space="preserve"> mirties įrašai,</w:t>
      </w:r>
      <w:r w:rsidRPr="00127694">
        <w:t xml:space="preserve"> 2019</w:t>
      </w:r>
      <w:r w:rsidR="00127694" w:rsidRPr="00127694">
        <w:t xml:space="preserve"> m. </w:t>
      </w:r>
      <w:r w:rsidR="001F20B4">
        <w:t>–</w:t>
      </w:r>
      <w:r w:rsidRPr="00127694">
        <w:t xml:space="preserve"> 425</w:t>
      </w:r>
      <w:r w:rsidR="00127694" w:rsidRPr="00127694">
        <w:t xml:space="preserve">, </w:t>
      </w:r>
      <w:r w:rsidRPr="00127694">
        <w:t>2018 m. 407, 2017 m. – 404</w:t>
      </w:r>
      <w:r w:rsidR="00127694" w:rsidRPr="00127694">
        <w:t>)</w:t>
      </w:r>
      <w:r w:rsidR="000741C1" w:rsidRPr="00127694">
        <w:t xml:space="preserve"> </w:t>
      </w:r>
      <w:r w:rsidR="00890685" w:rsidRPr="00127694">
        <w:t>(</w:t>
      </w:r>
      <w:r w:rsidR="00401527">
        <w:t>3</w:t>
      </w:r>
      <w:r w:rsidR="00890685" w:rsidRPr="00127694">
        <w:t xml:space="preserve"> pav.). </w:t>
      </w:r>
    </w:p>
    <w:p w14:paraId="7C75695C" w14:textId="6A63C6F4" w:rsidR="009645C1" w:rsidRPr="00392D55" w:rsidRDefault="00481F29" w:rsidP="00C22095">
      <w:pPr>
        <w:ind w:firstLine="720"/>
        <w:jc w:val="both"/>
        <w:rPr>
          <w:color w:val="FF0000"/>
        </w:rPr>
      </w:pPr>
      <w:r>
        <w:rPr>
          <w:noProof/>
          <w:lang w:eastAsia="lt-LT"/>
        </w:rPr>
        <w:lastRenderedPageBreak/>
        <w:drawing>
          <wp:inline distT="0" distB="0" distL="0" distR="0" wp14:anchorId="03C90A57" wp14:editId="71ABE457">
            <wp:extent cx="4566920" cy="246888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B929ED" w14:textId="7AE4F07E" w:rsidR="00890685" w:rsidRPr="009645C1" w:rsidRDefault="00401527" w:rsidP="00C22095">
      <w:pPr>
        <w:ind w:firstLine="720"/>
        <w:jc w:val="both"/>
      </w:pPr>
      <w:r>
        <w:t>3</w:t>
      </w:r>
      <w:r w:rsidR="00890685" w:rsidRPr="009645C1">
        <w:t xml:space="preserve"> pav. </w:t>
      </w:r>
      <w:r w:rsidR="00890685" w:rsidRPr="009645C1">
        <w:rPr>
          <w:bCs/>
        </w:rPr>
        <w:t>Mirčių kitimo dinamika Pasvalio rajone 201</w:t>
      </w:r>
      <w:r w:rsidR="00022FD7" w:rsidRPr="009645C1">
        <w:rPr>
          <w:bCs/>
        </w:rPr>
        <w:t>6</w:t>
      </w:r>
      <w:r w:rsidR="001F20B4">
        <w:rPr>
          <w:bCs/>
        </w:rPr>
        <w:t>–</w:t>
      </w:r>
      <w:r w:rsidR="00022FD7" w:rsidRPr="009645C1">
        <w:rPr>
          <w:bCs/>
        </w:rPr>
        <w:t>202</w:t>
      </w:r>
      <w:r w:rsidR="009645C1" w:rsidRPr="009645C1">
        <w:rPr>
          <w:bCs/>
        </w:rPr>
        <w:t>1</w:t>
      </w:r>
      <w:r w:rsidR="00890685" w:rsidRPr="009645C1">
        <w:rPr>
          <w:bCs/>
        </w:rPr>
        <w:t xml:space="preserve"> metais</w:t>
      </w:r>
    </w:p>
    <w:p w14:paraId="1E8A281D" w14:textId="77777777" w:rsidR="00890685" w:rsidRPr="00392D55" w:rsidRDefault="00890685" w:rsidP="00C22095">
      <w:pPr>
        <w:ind w:firstLine="720"/>
        <w:jc w:val="both"/>
        <w:rPr>
          <w:color w:val="FF0000"/>
        </w:rPr>
      </w:pPr>
    </w:p>
    <w:p w14:paraId="63A31C5D" w14:textId="74EE1AA3" w:rsidR="00AB7EFB" w:rsidRDefault="000741C1" w:rsidP="00C22095">
      <w:pPr>
        <w:ind w:firstLine="720"/>
        <w:jc w:val="both"/>
        <w:rPr>
          <w:color w:val="FF0000"/>
        </w:rPr>
      </w:pPr>
      <w:r w:rsidRPr="000B29C1">
        <w:t>Mirė 2</w:t>
      </w:r>
      <w:r w:rsidR="00CF70A0" w:rsidRPr="000B29C1">
        <w:t>41</w:t>
      </w:r>
      <w:r w:rsidRPr="000B29C1">
        <w:t xml:space="preserve"> moterys ir 2</w:t>
      </w:r>
      <w:r w:rsidR="00CF70A0" w:rsidRPr="000B29C1">
        <w:t>3</w:t>
      </w:r>
      <w:r w:rsidRPr="000B29C1">
        <w:t xml:space="preserve">8 vyrai. </w:t>
      </w:r>
      <w:r w:rsidR="00890685" w:rsidRPr="000B29C1">
        <w:t xml:space="preserve">Atsisveikinome su </w:t>
      </w:r>
      <w:r w:rsidR="00CF70A0" w:rsidRPr="000B29C1">
        <w:t xml:space="preserve">2 šimtametėmis </w:t>
      </w:r>
      <w:r w:rsidR="00E355DF" w:rsidRPr="000B29C1">
        <w:t>moterimi</w:t>
      </w:r>
      <w:r w:rsidR="00CF70A0" w:rsidRPr="000B29C1">
        <w:t>s ir vienu ilgaamžiu vyru, sulaukusiu 94 m. amžiaus.</w:t>
      </w:r>
      <w:r w:rsidR="00E355DF" w:rsidRPr="000B29C1">
        <w:t xml:space="preserve"> </w:t>
      </w:r>
      <w:r w:rsidR="00066D3A">
        <w:t>Į apskaitą įtrauktos 2 užsienyje mirusių piliečių mirtys (Rusija ir Ispanija).</w:t>
      </w:r>
      <w:r w:rsidR="00AB7EFB">
        <w:t xml:space="preserve"> </w:t>
      </w:r>
      <w:r w:rsidRPr="007A4103">
        <w:t>Jauniausias miręs žmogus</w:t>
      </w:r>
      <w:r w:rsidR="007A4103" w:rsidRPr="007A4103">
        <w:t xml:space="preserve"> </w:t>
      </w:r>
      <w:r w:rsidR="001F20B4">
        <w:t xml:space="preserve">– </w:t>
      </w:r>
      <w:r w:rsidR="007A4103" w:rsidRPr="007A4103">
        <w:t xml:space="preserve">6 m. berniukas; jauniausias vyras </w:t>
      </w:r>
      <w:r w:rsidR="00D15CDC" w:rsidRPr="00D15CDC">
        <w:t>–</w:t>
      </w:r>
      <w:r w:rsidR="00D15CDC">
        <w:t xml:space="preserve"> </w:t>
      </w:r>
      <w:r w:rsidR="007A4103" w:rsidRPr="007A4103">
        <w:t xml:space="preserve">18 m., jauniausia </w:t>
      </w:r>
      <w:r w:rsidR="00AB7EFB">
        <w:t xml:space="preserve">mirusi </w:t>
      </w:r>
      <w:r w:rsidR="007A4103" w:rsidRPr="007A4103">
        <w:t xml:space="preserve">moteris </w:t>
      </w:r>
      <w:r w:rsidR="00D15CDC" w:rsidRPr="00D15CDC">
        <w:t>–</w:t>
      </w:r>
      <w:r w:rsidR="00D15CDC">
        <w:t xml:space="preserve"> </w:t>
      </w:r>
      <w:r w:rsidR="00CF70A0" w:rsidRPr="007A4103">
        <w:t>34</w:t>
      </w:r>
      <w:r w:rsidRPr="007A4103">
        <w:t xml:space="preserve"> m. amžiaus</w:t>
      </w:r>
      <w:r w:rsidRPr="000538E7">
        <w:rPr>
          <w:color w:val="FF0000"/>
        </w:rPr>
        <w:t xml:space="preserve">. </w:t>
      </w:r>
    </w:p>
    <w:p w14:paraId="20B5A0FF" w14:textId="1A07F821" w:rsidR="000538E7" w:rsidRDefault="000741C1" w:rsidP="00401527">
      <w:pPr>
        <w:jc w:val="both"/>
        <w:rPr>
          <w:szCs w:val="24"/>
        </w:rPr>
      </w:pPr>
      <w:r w:rsidRPr="00392D55">
        <w:rPr>
          <w:color w:val="FF0000"/>
        </w:rPr>
        <w:t xml:space="preserve"> </w:t>
      </w:r>
      <w:r w:rsidR="00401527">
        <w:rPr>
          <w:color w:val="FF0000"/>
        </w:rPr>
        <w:t xml:space="preserve">             </w:t>
      </w:r>
      <w:r w:rsidR="00640EFB">
        <w:rPr>
          <w:szCs w:val="24"/>
        </w:rPr>
        <w:t>Pagal amžiaus grupes</w:t>
      </w:r>
      <w:r w:rsidR="005470F4">
        <w:rPr>
          <w:szCs w:val="24"/>
        </w:rPr>
        <w:t xml:space="preserve"> mirė</w:t>
      </w:r>
      <w:r w:rsidR="005E6CA1">
        <w:rPr>
          <w:szCs w:val="24"/>
        </w:rPr>
        <w:t xml:space="preserve"> žmonių: </w:t>
      </w:r>
    </w:p>
    <w:p w14:paraId="0423AE03" w14:textId="34C425F2" w:rsidR="00640EFB" w:rsidRDefault="007E5A2F" w:rsidP="00D15CDC">
      <w:pPr>
        <w:tabs>
          <w:tab w:val="left" w:pos="720"/>
        </w:tabs>
        <w:spacing w:line="276" w:lineRule="auto"/>
        <w:jc w:val="both"/>
        <w:rPr>
          <w:szCs w:val="24"/>
        </w:rPr>
      </w:pPr>
      <w:bookmarkStart w:id="0" w:name="_GoBack"/>
      <w:bookmarkEnd w:id="0"/>
      <w:r>
        <w:rPr>
          <w:szCs w:val="24"/>
        </w:rPr>
        <w:t>80</w:t>
      </w:r>
      <w:r w:rsidR="001F20B4" w:rsidRPr="001F20B4">
        <w:rPr>
          <w:szCs w:val="24"/>
        </w:rPr>
        <w:t>–</w:t>
      </w:r>
      <w:r>
        <w:rPr>
          <w:szCs w:val="24"/>
        </w:rPr>
        <w:t>90 m. amžiaus mirė 165 (63 vyrai ir 102 moterys)</w:t>
      </w:r>
      <w:r w:rsidR="00AB7EFB">
        <w:rPr>
          <w:szCs w:val="24"/>
        </w:rPr>
        <w:t>;</w:t>
      </w:r>
    </w:p>
    <w:p w14:paraId="558DC4A3" w14:textId="3ABA4E1F" w:rsidR="007E5A2F" w:rsidRDefault="000538E7" w:rsidP="00C22095">
      <w:pPr>
        <w:spacing w:line="276" w:lineRule="auto"/>
        <w:jc w:val="both"/>
        <w:rPr>
          <w:szCs w:val="24"/>
        </w:rPr>
      </w:pPr>
      <w:r>
        <w:rPr>
          <w:szCs w:val="24"/>
        </w:rPr>
        <w:t>70</w:t>
      </w:r>
      <w:r w:rsidR="001F20B4" w:rsidRPr="001F20B4">
        <w:rPr>
          <w:szCs w:val="24"/>
        </w:rPr>
        <w:t>–</w:t>
      </w:r>
      <w:r>
        <w:rPr>
          <w:szCs w:val="24"/>
        </w:rPr>
        <w:t>8</w:t>
      </w:r>
      <w:r w:rsidR="007E5A2F">
        <w:rPr>
          <w:szCs w:val="24"/>
        </w:rPr>
        <w:t>0 m. amžiaus mirė 103 (59 vyrai ir 44 moterys</w:t>
      </w:r>
      <w:r w:rsidR="005E6CA1">
        <w:rPr>
          <w:szCs w:val="24"/>
        </w:rPr>
        <w:t>)</w:t>
      </w:r>
      <w:r w:rsidR="00AB7EFB">
        <w:rPr>
          <w:szCs w:val="24"/>
        </w:rPr>
        <w:t>;</w:t>
      </w:r>
      <w:r w:rsidR="007E5A2F">
        <w:rPr>
          <w:szCs w:val="24"/>
        </w:rPr>
        <w:t xml:space="preserve"> </w:t>
      </w:r>
    </w:p>
    <w:p w14:paraId="43EFA677" w14:textId="0449C069" w:rsidR="007C1D0D" w:rsidRDefault="007E5A2F" w:rsidP="00C22095">
      <w:pPr>
        <w:spacing w:line="276" w:lineRule="auto"/>
        <w:jc w:val="both"/>
        <w:rPr>
          <w:szCs w:val="24"/>
        </w:rPr>
      </w:pPr>
      <w:r>
        <w:rPr>
          <w:szCs w:val="24"/>
        </w:rPr>
        <w:t>60</w:t>
      </w:r>
      <w:r w:rsidR="001F20B4" w:rsidRPr="001F20B4">
        <w:rPr>
          <w:szCs w:val="24"/>
        </w:rPr>
        <w:t>–</w:t>
      </w:r>
      <w:r w:rsidR="000538E7">
        <w:rPr>
          <w:szCs w:val="24"/>
        </w:rPr>
        <w:t>70</w:t>
      </w:r>
      <w:r>
        <w:rPr>
          <w:szCs w:val="24"/>
        </w:rPr>
        <w:t xml:space="preserve"> m. amžiaus mirė 78 (52 vyrai ir 26 moterys</w:t>
      </w:r>
      <w:r w:rsidR="005E6CA1">
        <w:rPr>
          <w:szCs w:val="24"/>
        </w:rPr>
        <w:t>)</w:t>
      </w:r>
      <w:r w:rsidR="00AB7EFB">
        <w:rPr>
          <w:szCs w:val="24"/>
        </w:rPr>
        <w:t>;</w:t>
      </w:r>
    </w:p>
    <w:p w14:paraId="5FE9ECE0" w14:textId="49CAE41C" w:rsidR="007C1D0D" w:rsidRDefault="007E5A2F" w:rsidP="00C22095">
      <w:pPr>
        <w:spacing w:line="276" w:lineRule="auto"/>
        <w:jc w:val="both"/>
        <w:rPr>
          <w:szCs w:val="24"/>
        </w:rPr>
      </w:pPr>
      <w:r>
        <w:rPr>
          <w:szCs w:val="24"/>
        </w:rPr>
        <w:t>90</w:t>
      </w:r>
      <w:r w:rsidR="001F20B4" w:rsidRPr="001F20B4">
        <w:rPr>
          <w:szCs w:val="24"/>
        </w:rPr>
        <w:t>–</w:t>
      </w:r>
      <w:r>
        <w:rPr>
          <w:szCs w:val="24"/>
        </w:rPr>
        <w:t>100 m. amžiaus mirė 57 (6 vyrai ir 51 moter</w:t>
      </w:r>
      <w:r w:rsidR="005E6CA1">
        <w:rPr>
          <w:szCs w:val="24"/>
        </w:rPr>
        <w:t>ys)</w:t>
      </w:r>
      <w:r w:rsidR="00AB7EFB">
        <w:rPr>
          <w:szCs w:val="24"/>
        </w:rPr>
        <w:t>;</w:t>
      </w:r>
    </w:p>
    <w:p w14:paraId="5E6B836C" w14:textId="2A2A129A" w:rsidR="007C1D0D" w:rsidRDefault="000538E7" w:rsidP="00C22095">
      <w:pPr>
        <w:spacing w:line="276" w:lineRule="auto"/>
        <w:jc w:val="both"/>
        <w:rPr>
          <w:szCs w:val="24"/>
        </w:rPr>
      </w:pPr>
      <w:r>
        <w:rPr>
          <w:szCs w:val="24"/>
        </w:rPr>
        <w:t>50</w:t>
      </w:r>
      <w:r w:rsidR="001F20B4" w:rsidRPr="001F20B4">
        <w:rPr>
          <w:szCs w:val="24"/>
        </w:rPr>
        <w:t>–</w:t>
      </w:r>
      <w:r>
        <w:rPr>
          <w:szCs w:val="24"/>
        </w:rPr>
        <w:t>60 m. amžiaus mirė 42 (29 vyrai ir 13 motery</w:t>
      </w:r>
      <w:r w:rsidR="005E6CA1">
        <w:rPr>
          <w:szCs w:val="24"/>
        </w:rPr>
        <w:t>s)</w:t>
      </w:r>
      <w:r w:rsidR="00AB7EFB">
        <w:rPr>
          <w:szCs w:val="24"/>
        </w:rPr>
        <w:t>;</w:t>
      </w:r>
    </w:p>
    <w:p w14:paraId="0B272E8B" w14:textId="6F1E9225" w:rsidR="007C1D0D" w:rsidRDefault="000538E7" w:rsidP="00C22095">
      <w:pPr>
        <w:spacing w:line="276" w:lineRule="auto"/>
        <w:jc w:val="both"/>
        <w:rPr>
          <w:szCs w:val="24"/>
        </w:rPr>
      </w:pPr>
      <w:r>
        <w:rPr>
          <w:szCs w:val="24"/>
        </w:rPr>
        <w:t>40</w:t>
      </w:r>
      <w:r w:rsidR="001F20B4" w:rsidRPr="001F20B4">
        <w:rPr>
          <w:szCs w:val="24"/>
        </w:rPr>
        <w:t>–</w:t>
      </w:r>
      <w:r>
        <w:rPr>
          <w:szCs w:val="24"/>
        </w:rPr>
        <w:t>50 m. amžiaus mirė 22 (21 vyrai ir 1 motery</w:t>
      </w:r>
      <w:r w:rsidR="005E6CA1">
        <w:rPr>
          <w:szCs w:val="24"/>
        </w:rPr>
        <w:t>s)</w:t>
      </w:r>
      <w:r w:rsidR="00AB7EFB">
        <w:rPr>
          <w:szCs w:val="24"/>
        </w:rPr>
        <w:t>;</w:t>
      </w:r>
    </w:p>
    <w:p w14:paraId="7FCB599D" w14:textId="6EE35809" w:rsidR="000538E7" w:rsidRDefault="000538E7" w:rsidP="00C22095">
      <w:pPr>
        <w:spacing w:line="276" w:lineRule="auto"/>
        <w:jc w:val="both"/>
        <w:rPr>
          <w:szCs w:val="24"/>
        </w:rPr>
      </w:pPr>
      <w:r>
        <w:rPr>
          <w:szCs w:val="24"/>
        </w:rPr>
        <w:t>30</w:t>
      </w:r>
      <w:r w:rsidR="001F20B4" w:rsidRPr="001F20B4">
        <w:rPr>
          <w:szCs w:val="24"/>
        </w:rPr>
        <w:t>–</w:t>
      </w:r>
      <w:r>
        <w:rPr>
          <w:szCs w:val="24"/>
        </w:rPr>
        <w:t>40 m. amžiaus mirė 7 (5 vyrai ir 2 moterys</w:t>
      </w:r>
      <w:r w:rsidR="005E6CA1">
        <w:rPr>
          <w:szCs w:val="24"/>
        </w:rPr>
        <w:t>)</w:t>
      </w:r>
      <w:r w:rsidR="00F41724">
        <w:rPr>
          <w:szCs w:val="24"/>
        </w:rPr>
        <w:t>.</w:t>
      </w:r>
    </w:p>
    <w:p w14:paraId="721C7991" w14:textId="4A482507" w:rsidR="007C3C81" w:rsidRPr="007C3C81" w:rsidRDefault="00F41724" w:rsidP="00B46A32">
      <w:pPr>
        <w:spacing w:line="276" w:lineRule="auto"/>
        <w:ind w:firstLine="720"/>
        <w:jc w:val="both"/>
        <w:rPr>
          <w:lang w:eastAsia="lt-LT"/>
        </w:rPr>
      </w:pPr>
      <w:r w:rsidRPr="000B29C1">
        <w:t>Dažniausia mirties priežastis buvo įvairios širdies ir kraujagyslių ligos (mirė 264 asmuo, apie 55 proc. nuo visų mirčių) ir piktybiniai navikai ( mirė 64 asmenys, apie 13 proc. nuo visų mirčių)</w:t>
      </w:r>
      <w:r>
        <w:t>.</w:t>
      </w:r>
      <w:r w:rsidRPr="000B29C1">
        <w:t xml:space="preserve"> </w:t>
      </w:r>
      <w:r>
        <w:t>Nuo</w:t>
      </w:r>
      <w:r w:rsidRPr="000B29C1">
        <w:t xml:space="preserve"> Covid</w:t>
      </w:r>
      <w:r w:rsidR="001C43DA">
        <w:t>-</w:t>
      </w:r>
      <w:r w:rsidRPr="000B29C1">
        <w:t>19</w:t>
      </w:r>
      <w:r>
        <w:t xml:space="preserve"> </w:t>
      </w:r>
      <w:r w:rsidR="001C43DA">
        <w:t xml:space="preserve">ligos (koronaviruso </w:t>
      </w:r>
      <w:r>
        <w:t>infekcijos</w:t>
      </w:r>
      <w:r w:rsidR="001C43DA">
        <w:t>)</w:t>
      </w:r>
      <w:r>
        <w:t xml:space="preserve"> </w:t>
      </w:r>
      <w:r w:rsidRPr="000B29C1">
        <w:t xml:space="preserve"> </w:t>
      </w:r>
      <w:r>
        <w:t>m</w:t>
      </w:r>
      <w:r w:rsidRPr="000B29C1">
        <w:t>ir</w:t>
      </w:r>
      <w:r w:rsidR="001C43DA">
        <w:t>usių asmenų įregistravome</w:t>
      </w:r>
      <w:r w:rsidRPr="000B29C1">
        <w:t xml:space="preserve"> 49</w:t>
      </w:r>
      <w:r>
        <w:t xml:space="preserve">, </w:t>
      </w:r>
      <w:r w:rsidR="001C43DA">
        <w:t xml:space="preserve">iš jų </w:t>
      </w:r>
      <w:r w:rsidR="001C43DA" w:rsidRPr="001C43DA">
        <w:t>–</w:t>
      </w:r>
      <w:r>
        <w:t xml:space="preserve"> 22 vyrai ir 27 moterys. </w:t>
      </w:r>
      <w:bookmarkStart w:id="1" w:name="_Hlk93046646"/>
      <w:r w:rsidRPr="00631FD3">
        <w:rPr>
          <w:szCs w:val="24"/>
        </w:rPr>
        <w:t xml:space="preserve">Daugiausia nuo </w:t>
      </w:r>
      <w:r w:rsidR="001C43DA" w:rsidRPr="001C43DA">
        <w:rPr>
          <w:szCs w:val="24"/>
        </w:rPr>
        <w:t>Covid-19 ligos (koronaviruso infekcijos)</w:t>
      </w:r>
      <w:r w:rsidR="00D15CDC">
        <w:rPr>
          <w:szCs w:val="24"/>
        </w:rPr>
        <w:t xml:space="preserve"> </w:t>
      </w:r>
      <w:r w:rsidRPr="00631FD3">
        <w:rPr>
          <w:szCs w:val="24"/>
        </w:rPr>
        <w:t>mirė 70</w:t>
      </w:r>
      <w:r w:rsidR="001C43DA" w:rsidRPr="001C43DA">
        <w:rPr>
          <w:szCs w:val="24"/>
        </w:rPr>
        <w:t>–</w:t>
      </w:r>
      <w:r w:rsidRPr="00631FD3">
        <w:rPr>
          <w:szCs w:val="24"/>
        </w:rPr>
        <w:t>90 m. amžiaus asmenų</w:t>
      </w:r>
      <w:r>
        <w:rPr>
          <w:szCs w:val="24"/>
        </w:rPr>
        <w:t xml:space="preserve"> (31)</w:t>
      </w:r>
      <w:r w:rsidRPr="00631FD3">
        <w:rPr>
          <w:szCs w:val="24"/>
        </w:rPr>
        <w:t xml:space="preserve"> </w:t>
      </w:r>
      <w:r>
        <w:rPr>
          <w:szCs w:val="24"/>
        </w:rPr>
        <w:t>ir 7 asmenys 50</w:t>
      </w:r>
      <w:r w:rsidR="001C43DA" w:rsidRPr="001C43DA">
        <w:rPr>
          <w:szCs w:val="24"/>
        </w:rPr>
        <w:t>–</w:t>
      </w:r>
      <w:r>
        <w:rPr>
          <w:szCs w:val="24"/>
        </w:rPr>
        <w:t>70 amžiaus,</w:t>
      </w:r>
      <w:r w:rsidRPr="00383EAD">
        <w:rPr>
          <w:szCs w:val="24"/>
        </w:rPr>
        <w:t xml:space="preserve"> </w:t>
      </w:r>
      <w:r w:rsidRPr="00631FD3">
        <w:rPr>
          <w:szCs w:val="24"/>
        </w:rPr>
        <w:t xml:space="preserve">tačiau yra </w:t>
      </w:r>
      <w:r>
        <w:rPr>
          <w:szCs w:val="24"/>
        </w:rPr>
        <w:t xml:space="preserve"> </w:t>
      </w:r>
      <w:r w:rsidRPr="00631FD3">
        <w:rPr>
          <w:szCs w:val="24"/>
        </w:rPr>
        <w:t>4 mirę  30</w:t>
      </w:r>
      <w:r w:rsidR="001C43DA" w:rsidRPr="001C43DA">
        <w:rPr>
          <w:szCs w:val="24"/>
        </w:rPr>
        <w:t>–</w:t>
      </w:r>
      <w:r w:rsidRPr="00631FD3">
        <w:rPr>
          <w:szCs w:val="24"/>
        </w:rPr>
        <w:t>50 m. amžiaus žmonės</w:t>
      </w:r>
      <w:r>
        <w:rPr>
          <w:szCs w:val="24"/>
        </w:rPr>
        <w:t xml:space="preserve">. </w:t>
      </w:r>
      <w:bookmarkEnd w:id="1"/>
      <w:r w:rsidR="000741C1" w:rsidRPr="00640EFB">
        <w:t>Savo valia</w:t>
      </w:r>
      <w:r w:rsidR="00881F49" w:rsidRPr="00640EFB">
        <w:t xml:space="preserve"> pasirinko išėjimą iš gyvenimo </w:t>
      </w:r>
      <w:r w:rsidR="00554120">
        <w:t>8</w:t>
      </w:r>
      <w:r w:rsidR="000741C1" w:rsidRPr="00640EFB">
        <w:t xml:space="preserve"> asmenys</w:t>
      </w:r>
      <w:r w:rsidR="00D15CDC">
        <w:t xml:space="preserve"> </w:t>
      </w:r>
      <w:r w:rsidR="00D15CDC" w:rsidRPr="00D15CDC">
        <w:t>–</w:t>
      </w:r>
      <w:r w:rsidR="00881F49" w:rsidRPr="00640EFB">
        <w:t xml:space="preserve"> 3 moterys ir </w:t>
      </w:r>
      <w:r w:rsidR="00554120">
        <w:t>5</w:t>
      </w:r>
      <w:r w:rsidR="00881F49" w:rsidRPr="00640EFB">
        <w:t xml:space="preserve"> vyrai</w:t>
      </w:r>
      <w:r w:rsidR="000741C1" w:rsidRPr="00640EFB">
        <w:t xml:space="preserve">. Nelaiminguose atsitikimuose praradome </w:t>
      </w:r>
      <w:r w:rsidR="00554120">
        <w:t>8</w:t>
      </w:r>
      <w:r w:rsidR="000741C1" w:rsidRPr="00640EFB">
        <w:t xml:space="preserve"> </w:t>
      </w:r>
      <w:r w:rsidR="00B46A32">
        <w:t>vyrus</w:t>
      </w:r>
      <w:r w:rsidRPr="00F41724">
        <w:rPr>
          <w:szCs w:val="24"/>
        </w:rPr>
        <w:t xml:space="preserve"> </w:t>
      </w:r>
      <w:r>
        <w:rPr>
          <w:szCs w:val="24"/>
        </w:rPr>
        <w:t>(4 pav.).</w:t>
      </w:r>
    </w:p>
    <w:p w14:paraId="7F60A737" w14:textId="2FE35246" w:rsidR="007C3C81" w:rsidRPr="007C3C81" w:rsidRDefault="00481F29" w:rsidP="00C22095">
      <w:pPr>
        <w:jc w:val="both"/>
        <w:rPr>
          <w:lang w:eastAsia="lt-LT"/>
        </w:rPr>
      </w:pPr>
      <w:r>
        <w:rPr>
          <w:noProof/>
          <w:lang w:eastAsia="lt-LT"/>
        </w:rPr>
        <w:drawing>
          <wp:anchor distT="0" distB="0" distL="114300" distR="114300" simplePos="0" relativeHeight="251657728" behindDoc="0" locked="0" layoutInCell="1" allowOverlap="1" wp14:anchorId="4FD211E6" wp14:editId="2A12D788">
            <wp:simplePos x="0" y="0"/>
            <wp:positionH relativeFrom="column">
              <wp:posOffset>-9525</wp:posOffset>
            </wp:positionH>
            <wp:positionV relativeFrom="paragraph">
              <wp:posOffset>54610</wp:posOffset>
            </wp:positionV>
            <wp:extent cx="5327650" cy="2672080"/>
            <wp:effectExtent l="0" t="6350" r="2540" b="0"/>
            <wp:wrapSquare wrapText="right"/>
            <wp:docPr id="4"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D8FC008" w14:textId="77777777" w:rsidR="007C3C81" w:rsidRPr="007C3C81" w:rsidRDefault="007C3C81" w:rsidP="00C22095">
      <w:pPr>
        <w:jc w:val="both"/>
        <w:rPr>
          <w:lang w:eastAsia="lt-LT"/>
        </w:rPr>
      </w:pPr>
    </w:p>
    <w:p w14:paraId="081A560F" w14:textId="77777777" w:rsidR="007C3C81" w:rsidRDefault="007C3C81" w:rsidP="00C22095">
      <w:pPr>
        <w:ind w:firstLine="720"/>
        <w:jc w:val="both"/>
        <w:rPr>
          <w:noProof/>
          <w:color w:val="FF0000"/>
          <w:lang w:eastAsia="lt-LT"/>
        </w:rPr>
      </w:pPr>
    </w:p>
    <w:p w14:paraId="1FF2230E" w14:textId="77777777" w:rsidR="007C3C81" w:rsidRDefault="007C3C81" w:rsidP="00C22095">
      <w:pPr>
        <w:ind w:firstLine="720"/>
        <w:jc w:val="both"/>
        <w:rPr>
          <w:noProof/>
          <w:color w:val="FF0000"/>
          <w:lang w:eastAsia="lt-LT"/>
        </w:rPr>
      </w:pPr>
    </w:p>
    <w:p w14:paraId="18F46F8D" w14:textId="77777777" w:rsidR="00B46A32" w:rsidRDefault="00B46A32" w:rsidP="00C22095">
      <w:pPr>
        <w:tabs>
          <w:tab w:val="left" w:pos="1590"/>
        </w:tabs>
        <w:ind w:firstLine="720"/>
        <w:jc w:val="both"/>
      </w:pPr>
    </w:p>
    <w:p w14:paraId="5F653A8B" w14:textId="77777777" w:rsidR="00B46A32" w:rsidRDefault="00B46A32" w:rsidP="00C22095">
      <w:pPr>
        <w:tabs>
          <w:tab w:val="left" w:pos="1590"/>
        </w:tabs>
        <w:ind w:firstLine="720"/>
        <w:jc w:val="both"/>
      </w:pPr>
    </w:p>
    <w:p w14:paraId="634A7D4D" w14:textId="77777777" w:rsidR="00B46A32" w:rsidRDefault="00B46A32" w:rsidP="00C22095">
      <w:pPr>
        <w:tabs>
          <w:tab w:val="left" w:pos="1590"/>
        </w:tabs>
        <w:ind w:firstLine="720"/>
        <w:jc w:val="both"/>
      </w:pPr>
    </w:p>
    <w:p w14:paraId="4D13E478" w14:textId="77777777" w:rsidR="00B46A32" w:rsidRDefault="00B46A32" w:rsidP="00C22095">
      <w:pPr>
        <w:tabs>
          <w:tab w:val="left" w:pos="1590"/>
        </w:tabs>
        <w:ind w:firstLine="720"/>
        <w:jc w:val="both"/>
      </w:pPr>
    </w:p>
    <w:p w14:paraId="59CC8E64" w14:textId="77777777" w:rsidR="00B46A32" w:rsidRDefault="00B46A32" w:rsidP="00C22095">
      <w:pPr>
        <w:tabs>
          <w:tab w:val="left" w:pos="1590"/>
        </w:tabs>
        <w:ind w:firstLine="720"/>
        <w:jc w:val="both"/>
      </w:pPr>
    </w:p>
    <w:p w14:paraId="0F6DF366" w14:textId="77777777" w:rsidR="00B46A32" w:rsidRDefault="00B46A32" w:rsidP="00C22095">
      <w:pPr>
        <w:tabs>
          <w:tab w:val="left" w:pos="1590"/>
        </w:tabs>
        <w:ind w:firstLine="720"/>
        <w:jc w:val="both"/>
      </w:pPr>
    </w:p>
    <w:p w14:paraId="3309C318" w14:textId="77777777" w:rsidR="00B46A32" w:rsidRDefault="00B46A32" w:rsidP="00C22095">
      <w:pPr>
        <w:tabs>
          <w:tab w:val="left" w:pos="1590"/>
        </w:tabs>
        <w:ind w:firstLine="720"/>
        <w:jc w:val="both"/>
      </w:pPr>
    </w:p>
    <w:p w14:paraId="26BCB835" w14:textId="77777777" w:rsidR="00B46A32" w:rsidRDefault="00B46A32" w:rsidP="00C22095">
      <w:pPr>
        <w:tabs>
          <w:tab w:val="left" w:pos="1590"/>
        </w:tabs>
        <w:ind w:firstLine="720"/>
        <w:jc w:val="both"/>
      </w:pPr>
    </w:p>
    <w:p w14:paraId="0BE776DD" w14:textId="77777777" w:rsidR="00B46A32" w:rsidRDefault="00B46A32" w:rsidP="00C22095">
      <w:pPr>
        <w:tabs>
          <w:tab w:val="left" w:pos="1590"/>
        </w:tabs>
        <w:ind w:firstLine="720"/>
        <w:jc w:val="both"/>
      </w:pPr>
    </w:p>
    <w:p w14:paraId="0BA6296A" w14:textId="77777777" w:rsidR="00B46A32" w:rsidRDefault="00B46A32" w:rsidP="00C22095">
      <w:pPr>
        <w:tabs>
          <w:tab w:val="left" w:pos="1590"/>
        </w:tabs>
        <w:ind w:firstLine="720"/>
        <w:jc w:val="both"/>
      </w:pPr>
    </w:p>
    <w:p w14:paraId="721CA168" w14:textId="77777777" w:rsidR="00B46A32" w:rsidRDefault="00A91294" w:rsidP="00C22095">
      <w:pPr>
        <w:tabs>
          <w:tab w:val="left" w:pos="1590"/>
        </w:tabs>
        <w:ind w:firstLine="720"/>
        <w:jc w:val="both"/>
      </w:pPr>
      <w:r w:rsidRPr="007C3C81">
        <w:t xml:space="preserve"> </w:t>
      </w:r>
    </w:p>
    <w:p w14:paraId="090ACD56" w14:textId="77777777" w:rsidR="00B46A32" w:rsidRDefault="00B46A32" w:rsidP="00C22095">
      <w:pPr>
        <w:tabs>
          <w:tab w:val="left" w:pos="1590"/>
        </w:tabs>
        <w:ind w:firstLine="720"/>
        <w:jc w:val="both"/>
      </w:pPr>
    </w:p>
    <w:p w14:paraId="47EA5C3A" w14:textId="77777777" w:rsidR="00B46A32" w:rsidRDefault="00B46A32" w:rsidP="00C22095">
      <w:pPr>
        <w:tabs>
          <w:tab w:val="left" w:pos="1590"/>
        </w:tabs>
        <w:ind w:firstLine="720"/>
        <w:jc w:val="both"/>
      </w:pPr>
    </w:p>
    <w:p w14:paraId="6561DA63" w14:textId="474A44D9" w:rsidR="00890685" w:rsidRPr="007C3C81" w:rsidRDefault="00B46A32" w:rsidP="00C22095">
      <w:pPr>
        <w:tabs>
          <w:tab w:val="left" w:pos="1590"/>
        </w:tabs>
        <w:ind w:firstLine="720"/>
        <w:jc w:val="both"/>
      </w:pPr>
      <w:r>
        <w:lastRenderedPageBreak/>
        <w:t xml:space="preserve">4 </w:t>
      </w:r>
      <w:r w:rsidR="00A91294" w:rsidRPr="007C3C81">
        <w:t>pav. Mirties priežastys 202</w:t>
      </w:r>
      <w:r w:rsidR="0060328D" w:rsidRPr="007C3C81">
        <w:t>1</w:t>
      </w:r>
      <w:r w:rsidR="00890685" w:rsidRPr="007C3C81">
        <w:t xml:space="preserve"> m. Pasvalio rajone</w:t>
      </w:r>
    </w:p>
    <w:p w14:paraId="7603E89F" w14:textId="77777777" w:rsidR="00890685" w:rsidRPr="00392D55" w:rsidRDefault="00890685" w:rsidP="00C22095">
      <w:pPr>
        <w:ind w:firstLine="720"/>
        <w:jc w:val="both"/>
        <w:rPr>
          <w:color w:val="FF0000"/>
        </w:rPr>
      </w:pPr>
    </w:p>
    <w:p w14:paraId="18B29ACA" w14:textId="77777777" w:rsidR="00890685" w:rsidRPr="007C3C81" w:rsidRDefault="00890685" w:rsidP="00F41724">
      <w:pPr>
        <w:ind w:firstLine="720"/>
        <w:jc w:val="both"/>
        <w:rPr>
          <w:b/>
        </w:rPr>
      </w:pPr>
      <w:r w:rsidRPr="007C3C81">
        <w:rPr>
          <w:b/>
        </w:rPr>
        <w:t>Civilinės būklės aktų įrašų papildymas, pakeitimas, ištaisymas</w:t>
      </w:r>
    </w:p>
    <w:p w14:paraId="16E90038" w14:textId="77777777" w:rsidR="00890685" w:rsidRPr="00392D55" w:rsidRDefault="00890685" w:rsidP="00C22095">
      <w:pPr>
        <w:ind w:firstLine="720"/>
        <w:jc w:val="both"/>
        <w:rPr>
          <w:rStyle w:val="Strong"/>
          <w:b w:val="0"/>
          <w:iCs/>
          <w:color w:val="FF0000"/>
        </w:rPr>
      </w:pPr>
    </w:p>
    <w:p w14:paraId="3B66C5F7" w14:textId="1DD56ABF" w:rsidR="00424832" w:rsidRDefault="008D55EE" w:rsidP="00C22095">
      <w:pPr>
        <w:ind w:firstLine="720"/>
        <w:jc w:val="both"/>
        <w:rPr>
          <w:rStyle w:val="Strong"/>
          <w:b w:val="0"/>
          <w:iCs/>
          <w:color w:val="FF0000"/>
        </w:rPr>
      </w:pPr>
      <w:r w:rsidRPr="00716B0D">
        <w:rPr>
          <w:rStyle w:val="Strong"/>
          <w:b w:val="0"/>
          <w:iCs/>
        </w:rPr>
        <w:t>202</w:t>
      </w:r>
      <w:r w:rsidR="00716B0D" w:rsidRPr="00716B0D">
        <w:rPr>
          <w:rStyle w:val="Strong"/>
          <w:b w:val="0"/>
          <w:iCs/>
        </w:rPr>
        <w:t>1</w:t>
      </w:r>
      <w:r w:rsidRPr="00716B0D">
        <w:rPr>
          <w:rStyle w:val="Strong"/>
          <w:b w:val="0"/>
          <w:iCs/>
        </w:rPr>
        <w:t xml:space="preserve"> m. sudaryti</w:t>
      </w:r>
      <w:r w:rsidR="003C3B00" w:rsidRPr="00716B0D">
        <w:rPr>
          <w:rStyle w:val="Strong"/>
          <w:b w:val="0"/>
          <w:iCs/>
        </w:rPr>
        <w:t xml:space="preserve"> 3</w:t>
      </w:r>
      <w:r w:rsidR="00716B0D" w:rsidRPr="00716B0D">
        <w:rPr>
          <w:rStyle w:val="Strong"/>
          <w:b w:val="0"/>
          <w:iCs/>
        </w:rPr>
        <w:t>4</w:t>
      </w:r>
      <w:r w:rsidR="00890685" w:rsidRPr="00716B0D">
        <w:rPr>
          <w:rStyle w:val="Strong"/>
          <w:b w:val="0"/>
          <w:iCs/>
        </w:rPr>
        <w:t xml:space="preserve"> civilinės būklės akto įr</w:t>
      </w:r>
      <w:r w:rsidR="00A04FFB" w:rsidRPr="00716B0D">
        <w:rPr>
          <w:rStyle w:val="Strong"/>
          <w:b w:val="0"/>
          <w:iCs/>
        </w:rPr>
        <w:t>ašo pakeitimo ar papildymo įraša</w:t>
      </w:r>
      <w:r w:rsidR="003C3B00" w:rsidRPr="00716B0D">
        <w:rPr>
          <w:rStyle w:val="Strong"/>
          <w:b w:val="0"/>
          <w:iCs/>
        </w:rPr>
        <w:t>i</w:t>
      </w:r>
      <w:r w:rsidR="0003395E" w:rsidRPr="00716B0D">
        <w:rPr>
          <w:rStyle w:val="Strong"/>
          <w:b w:val="0"/>
          <w:iCs/>
        </w:rPr>
        <w:t xml:space="preserve">, </w:t>
      </w:r>
      <w:r w:rsidR="00890685" w:rsidRPr="00716B0D">
        <w:rPr>
          <w:rStyle w:val="Strong"/>
          <w:b w:val="0"/>
          <w:iCs/>
        </w:rPr>
        <w:t>kuriais buvo taisomi</w:t>
      </w:r>
      <w:r w:rsidR="0003395E" w:rsidRPr="00716B0D">
        <w:rPr>
          <w:rStyle w:val="Strong"/>
          <w:b w:val="0"/>
          <w:iCs/>
        </w:rPr>
        <w:t>, keičiami, pildomi</w:t>
      </w:r>
      <w:r w:rsidR="00890685" w:rsidRPr="00716B0D">
        <w:rPr>
          <w:rStyle w:val="Strong"/>
          <w:b w:val="0"/>
          <w:iCs/>
        </w:rPr>
        <w:t xml:space="preserve"> asmens duomenys</w:t>
      </w:r>
      <w:r w:rsidR="0003395E" w:rsidRPr="00716B0D">
        <w:rPr>
          <w:rStyle w:val="Strong"/>
          <w:b w:val="0"/>
          <w:iCs/>
        </w:rPr>
        <w:t>, keičiami vardai, pavardės</w:t>
      </w:r>
      <w:r w:rsidR="00890685" w:rsidRPr="00392D55">
        <w:rPr>
          <w:rStyle w:val="Strong"/>
          <w:b w:val="0"/>
          <w:iCs/>
          <w:color w:val="FF0000"/>
        </w:rPr>
        <w:t>.</w:t>
      </w:r>
      <w:r w:rsidR="00A04FFB" w:rsidRPr="00392D55">
        <w:rPr>
          <w:rStyle w:val="Strong"/>
          <w:b w:val="0"/>
          <w:iCs/>
          <w:color w:val="FF0000"/>
        </w:rPr>
        <w:t xml:space="preserve"> </w:t>
      </w:r>
      <w:r w:rsidR="00A04FFB" w:rsidRPr="00424832">
        <w:rPr>
          <w:rStyle w:val="Strong"/>
          <w:b w:val="0"/>
          <w:iCs/>
        </w:rPr>
        <w:t>Surinkti do</w:t>
      </w:r>
      <w:r w:rsidR="003C3B00" w:rsidRPr="00424832">
        <w:rPr>
          <w:rStyle w:val="Strong"/>
          <w:b w:val="0"/>
          <w:iCs/>
        </w:rPr>
        <w:t xml:space="preserve">kumentai ir parašytos išvados </w:t>
      </w:r>
      <w:r w:rsidR="0059433C" w:rsidRPr="00424832">
        <w:rPr>
          <w:rStyle w:val="Strong"/>
          <w:b w:val="0"/>
          <w:iCs/>
        </w:rPr>
        <w:t>9 bylose.</w:t>
      </w:r>
      <w:r w:rsidR="00890685" w:rsidRPr="00424832">
        <w:rPr>
          <w:rStyle w:val="Strong"/>
          <w:b w:val="0"/>
          <w:iCs/>
        </w:rPr>
        <w:t xml:space="preserve"> </w:t>
      </w:r>
      <w:r w:rsidR="002E19EF" w:rsidRPr="00424832">
        <w:rPr>
          <w:rStyle w:val="Strong"/>
          <w:b w:val="0"/>
          <w:iCs/>
        </w:rPr>
        <w:t xml:space="preserve">Pavardę keitė </w:t>
      </w:r>
      <w:r w:rsidR="0059433C" w:rsidRPr="00424832">
        <w:rPr>
          <w:rStyle w:val="Strong"/>
          <w:b w:val="0"/>
          <w:iCs/>
        </w:rPr>
        <w:t>6</w:t>
      </w:r>
      <w:r w:rsidR="002E19EF" w:rsidRPr="00424832">
        <w:rPr>
          <w:rStyle w:val="Strong"/>
          <w:b w:val="0"/>
          <w:iCs/>
        </w:rPr>
        <w:t xml:space="preserve"> asmenys. </w:t>
      </w:r>
      <w:r w:rsidR="00424832" w:rsidRPr="00424832">
        <w:rPr>
          <w:rStyle w:val="Strong"/>
          <w:b w:val="0"/>
          <w:iCs/>
        </w:rPr>
        <w:t>Sudarytos dvi ištuokų anuliavimo bylos</w:t>
      </w:r>
      <w:r w:rsidR="00736DC5">
        <w:rPr>
          <w:rStyle w:val="Strong"/>
          <w:b w:val="0"/>
          <w:iCs/>
        </w:rPr>
        <w:t>, atsiradus anksčiau sudarytiems įrašams.</w:t>
      </w:r>
      <w:r w:rsidR="00424832">
        <w:rPr>
          <w:rStyle w:val="Strong"/>
          <w:b w:val="0"/>
          <w:iCs/>
          <w:color w:val="FF0000"/>
        </w:rPr>
        <w:t xml:space="preserve"> </w:t>
      </w:r>
    </w:p>
    <w:p w14:paraId="77D9256A" w14:textId="67F623A1" w:rsidR="00B764BB" w:rsidRDefault="002E19EF" w:rsidP="00C22095">
      <w:pPr>
        <w:ind w:firstLine="720"/>
        <w:jc w:val="both"/>
        <w:rPr>
          <w:rStyle w:val="Strong"/>
          <w:b w:val="0"/>
          <w:iCs/>
          <w:color w:val="FF0000"/>
        </w:rPr>
      </w:pPr>
      <w:r w:rsidRPr="005E6EC0">
        <w:rPr>
          <w:rStyle w:val="Strong"/>
          <w:b w:val="0"/>
          <w:iCs/>
        </w:rPr>
        <w:t>D</w:t>
      </w:r>
      <w:r w:rsidR="00890685" w:rsidRPr="005E6EC0">
        <w:rPr>
          <w:rStyle w:val="Strong"/>
          <w:b w:val="0"/>
          <w:iCs/>
        </w:rPr>
        <w:t>idžioji dalis bendradarbiavimo ir keitimosi informacija tarp įstaigų vyksta elektroninėje erdvėje.</w:t>
      </w:r>
      <w:r w:rsidR="007506BC">
        <w:rPr>
          <w:rStyle w:val="Strong"/>
          <w:b w:val="0"/>
          <w:iCs/>
        </w:rPr>
        <w:t xml:space="preserve"> Gaut</w:t>
      </w:r>
      <w:r w:rsidR="00D15CDC">
        <w:rPr>
          <w:rStyle w:val="Strong"/>
          <w:b w:val="0"/>
          <w:iCs/>
        </w:rPr>
        <w:t>i</w:t>
      </w:r>
      <w:r w:rsidR="00473127">
        <w:rPr>
          <w:rStyle w:val="Strong"/>
          <w:b w:val="0"/>
          <w:iCs/>
        </w:rPr>
        <w:t xml:space="preserve"> </w:t>
      </w:r>
      <w:r w:rsidR="009B1FAC">
        <w:rPr>
          <w:rStyle w:val="Strong"/>
          <w:b w:val="0"/>
          <w:iCs/>
        </w:rPr>
        <w:t>1047 pranešim</w:t>
      </w:r>
      <w:r w:rsidR="00D15CDC">
        <w:rPr>
          <w:rStyle w:val="Strong"/>
          <w:b w:val="0"/>
          <w:iCs/>
        </w:rPr>
        <w:t>ai</w:t>
      </w:r>
      <w:r w:rsidR="009B1FAC">
        <w:rPr>
          <w:rStyle w:val="Strong"/>
          <w:b w:val="0"/>
          <w:iCs/>
        </w:rPr>
        <w:t xml:space="preserve"> ar </w:t>
      </w:r>
      <w:r w:rsidR="00473127">
        <w:rPr>
          <w:rStyle w:val="Strong"/>
          <w:b w:val="0"/>
          <w:iCs/>
        </w:rPr>
        <w:t>paklausim</w:t>
      </w:r>
      <w:r w:rsidR="00D15CDC">
        <w:rPr>
          <w:rStyle w:val="Strong"/>
          <w:b w:val="0"/>
          <w:iCs/>
        </w:rPr>
        <w:t>ai</w:t>
      </w:r>
      <w:r w:rsidR="00473127">
        <w:rPr>
          <w:rStyle w:val="Strong"/>
          <w:b w:val="0"/>
          <w:iCs/>
        </w:rPr>
        <w:t xml:space="preserve"> iš</w:t>
      </w:r>
      <w:r w:rsidR="001C43DA">
        <w:rPr>
          <w:rStyle w:val="Strong"/>
          <w:b w:val="0"/>
          <w:iCs/>
        </w:rPr>
        <w:t xml:space="preserve"> įvairių</w:t>
      </w:r>
      <w:r w:rsidR="00473127">
        <w:rPr>
          <w:rStyle w:val="Strong"/>
          <w:b w:val="0"/>
          <w:iCs/>
        </w:rPr>
        <w:t xml:space="preserve"> įstaigų</w:t>
      </w:r>
      <w:r w:rsidR="009B1FAC">
        <w:rPr>
          <w:rStyle w:val="Strong"/>
          <w:b w:val="0"/>
          <w:iCs/>
        </w:rPr>
        <w:t xml:space="preserve"> CBAĮ registravimo, keitimo ar papildymo klausimais. </w:t>
      </w:r>
      <w:r w:rsidR="00B764BB" w:rsidRPr="005E6EC0">
        <w:rPr>
          <w:rStyle w:val="Strong"/>
          <w:b w:val="0"/>
          <w:iCs/>
        </w:rPr>
        <w:t xml:space="preserve">Išsiųsta dokumentų ir atsakymų į paklausimus iš viso 1032 (2020 m. 776), iš jų </w:t>
      </w:r>
      <w:r w:rsidR="00D15CDC" w:rsidRPr="00D15CDC">
        <w:rPr>
          <w:bCs/>
          <w:iCs/>
        </w:rPr>
        <w:t>–</w:t>
      </w:r>
      <w:r w:rsidR="00D15CDC">
        <w:rPr>
          <w:bCs/>
          <w:iCs/>
        </w:rPr>
        <w:t xml:space="preserve"> </w:t>
      </w:r>
      <w:r w:rsidR="00B764BB" w:rsidRPr="005E6EC0">
        <w:rPr>
          <w:rStyle w:val="Strong"/>
          <w:b w:val="0"/>
          <w:iCs/>
        </w:rPr>
        <w:t>maždaug 90 proc. elektroninėmis priemonėmis.</w:t>
      </w:r>
      <w:r w:rsidR="00B764BB" w:rsidRPr="00392D55">
        <w:rPr>
          <w:rStyle w:val="Strong"/>
          <w:b w:val="0"/>
          <w:iCs/>
          <w:color w:val="FF0000"/>
        </w:rPr>
        <w:t xml:space="preserve"> </w:t>
      </w:r>
    </w:p>
    <w:p w14:paraId="4F50C4A8" w14:textId="7E6A300C" w:rsidR="005E6EC0" w:rsidRDefault="00AA00AC" w:rsidP="00C22095">
      <w:pPr>
        <w:ind w:firstLine="720"/>
        <w:jc w:val="both"/>
        <w:rPr>
          <w:rStyle w:val="Strong"/>
          <w:b w:val="0"/>
          <w:iCs/>
          <w:color w:val="FF0000"/>
        </w:rPr>
      </w:pPr>
      <w:r w:rsidRPr="00B764BB">
        <w:rPr>
          <w:rStyle w:val="Strong"/>
          <w:b w:val="0"/>
          <w:iCs/>
        </w:rPr>
        <w:t>P</w:t>
      </w:r>
      <w:r w:rsidR="007506BC" w:rsidRPr="00B764BB">
        <w:rPr>
          <w:rStyle w:val="Strong"/>
          <w:b w:val="0"/>
          <w:iCs/>
        </w:rPr>
        <w:t>iliečių prašymų</w:t>
      </w:r>
      <w:r w:rsidRPr="00B764BB">
        <w:rPr>
          <w:rStyle w:val="Strong"/>
          <w:b w:val="0"/>
          <w:iCs/>
        </w:rPr>
        <w:t xml:space="preserve"> gauta</w:t>
      </w:r>
      <w:r w:rsidR="007506BC" w:rsidRPr="00B764BB">
        <w:rPr>
          <w:rStyle w:val="Strong"/>
          <w:b w:val="0"/>
          <w:iCs/>
        </w:rPr>
        <w:t xml:space="preserve"> 74</w:t>
      </w:r>
      <w:r w:rsidRPr="00B764BB">
        <w:rPr>
          <w:rStyle w:val="Strong"/>
          <w:b w:val="0"/>
          <w:iCs/>
        </w:rPr>
        <w:t>4</w:t>
      </w:r>
      <w:r w:rsidR="007506BC" w:rsidRPr="00B764BB">
        <w:rPr>
          <w:rStyle w:val="Strong"/>
          <w:b w:val="0"/>
          <w:iCs/>
        </w:rPr>
        <w:t>, iš jų tik apie 10 proc. el. būdu</w:t>
      </w:r>
      <w:r w:rsidR="00E549FD">
        <w:rPr>
          <w:rStyle w:val="Strong"/>
          <w:b w:val="0"/>
          <w:iCs/>
        </w:rPr>
        <w:t>, daugiausia</w:t>
      </w:r>
      <w:r w:rsidR="001C43DA">
        <w:rPr>
          <w:rStyle w:val="Strong"/>
          <w:b w:val="0"/>
          <w:iCs/>
        </w:rPr>
        <w:t xml:space="preserve"> </w:t>
      </w:r>
      <w:r w:rsidR="001C43DA" w:rsidRPr="001C43DA">
        <w:rPr>
          <w:bCs/>
          <w:iCs/>
        </w:rPr>
        <w:t>–</w:t>
      </w:r>
      <w:r w:rsidR="00E549FD">
        <w:rPr>
          <w:rStyle w:val="Strong"/>
          <w:b w:val="0"/>
          <w:iCs/>
        </w:rPr>
        <w:t xml:space="preserve"> įregistruoti vaiko gimimą arba išduoti civilinės būklės akto įrašą liudijantį išrašą.</w:t>
      </w:r>
      <w:r w:rsidR="001C43DA">
        <w:rPr>
          <w:rStyle w:val="Strong"/>
          <w:b w:val="0"/>
          <w:iCs/>
        </w:rPr>
        <w:t xml:space="preserve"> Tarpininkauta 487</w:t>
      </w:r>
      <w:r w:rsidRPr="00B764BB">
        <w:rPr>
          <w:rStyle w:val="Strong"/>
          <w:b w:val="0"/>
          <w:iCs/>
        </w:rPr>
        <w:t xml:space="preserve"> asmenims, pageidavusiems gauti</w:t>
      </w:r>
      <w:r w:rsidR="001C43DA">
        <w:rPr>
          <w:rStyle w:val="Strong"/>
          <w:b w:val="0"/>
          <w:iCs/>
        </w:rPr>
        <w:t xml:space="preserve"> pakartotinius civilinės būklės</w:t>
      </w:r>
      <w:r w:rsidRPr="00B764BB">
        <w:rPr>
          <w:rStyle w:val="Strong"/>
          <w:b w:val="0"/>
          <w:iCs/>
        </w:rPr>
        <w:t xml:space="preserve"> aktų įrašų kopijas ar jų pagrindu išrašytus išrašus, kurių civilinės būklės aktų įrašai saugomi Pasvalio ir kitų rajonų civilinės metrikacijos įstaigų archyvuose.</w:t>
      </w:r>
      <w:r>
        <w:rPr>
          <w:rStyle w:val="Strong"/>
          <w:b w:val="0"/>
          <w:iCs/>
        </w:rPr>
        <w:t xml:space="preserve"> </w:t>
      </w:r>
      <w:r w:rsidR="00B764BB" w:rsidRPr="00C917BE">
        <w:rPr>
          <w:rStyle w:val="Strong"/>
          <w:b w:val="0"/>
          <w:iCs/>
        </w:rPr>
        <w:t>Išduota 5</w:t>
      </w:r>
      <w:r w:rsidR="00C917BE" w:rsidRPr="00C917BE">
        <w:rPr>
          <w:rStyle w:val="Strong"/>
          <w:b w:val="0"/>
          <w:iCs/>
        </w:rPr>
        <w:t>56</w:t>
      </w:r>
      <w:r w:rsidR="00B764BB" w:rsidRPr="00C917BE">
        <w:rPr>
          <w:rStyle w:val="Strong"/>
          <w:b w:val="0"/>
          <w:iCs/>
        </w:rPr>
        <w:t xml:space="preserve"> civilinės būklės aktų įrašus liudijantys išrašų:</w:t>
      </w:r>
      <w:r w:rsidR="00B764BB" w:rsidRPr="00392D55">
        <w:rPr>
          <w:rStyle w:val="Strong"/>
          <w:b w:val="0"/>
          <w:iCs/>
          <w:color w:val="FF0000"/>
        </w:rPr>
        <w:t xml:space="preserve">  </w:t>
      </w:r>
      <w:r w:rsidR="00C917BE" w:rsidRPr="00C917BE">
        <w:rPr>
          <w:rStyle w:val="Strong"/>
          <w:b w:val="0"/>
          <w:iCs/>
        </w:rPr>
        <w:t>321</w:t>
      </w:r>
      <w:r w:rsidR="00B764BB" w:rsidRPr="00C917BE">
        <w:rPr>
          <w:rStyle w:val="Strong"/>
          <w:b w:val="0"/>
          <w:iCs/>
        </w:rPr>
        <w:t xml:space="preserve"> gimimo, </w:t>
      </w:r>
      <w:r w:rsidR="00C917BE" w:rsidRPr="00C917BE">
        <w:rPr>
          <w:rStyle w:val="Strong"/>
          <w:b w:val="0"/>
          <w:iCs/>
        </w:rPr>
        <w:t>123</w:t>
      </w:r>
      <w:r w:rsidR="00702083">
        <w:rPr>
          <w:rStyle w:val="Strong"/>
          <w:b w:val="0"/>
          <w:iCs/>
        </w:rPr>
        <w:t xml:space="preserve"> </w:t>
      </w:r>
      <w:r w:rsidR="00B764BB" w:rsidRPr="00C917BE">
        <w:rPr>
          <w:rStyle w:val="Strong"/>
          <w:b w:val="0"/>
          <w:iCs/>
        </w:rPr>
        <w:t>santuokos, 4</w:t>
      </w:r>
      <w:r w:rsidR="00C917BE" w:rsidRPr="00C917BE">
        <w:rPr>
          <w:rStyle w:val="Strong"/>
          <w:b w:val="0"/>
          <w:iCs/>
        </w:rPr>
        <w:t>0</w:t>
      </w:r>
      <w:r w:rsidR="00B764BB" w:rsidRPr="00C917BE">
        <w:rPr>
          <w:rStyle w:val="Strong"/>
          <w:b w:val="0"/>
          <w:iCs/>
        </w:rPr>
        <w:t xml:space="preserve"> mirties, </w:t>
      </w:r>
      <w:r w:rsidR="00C917BE" w:rsidRPr="00C917BE">
        <w:rPr>
          <w:rStyle w:val="Strong"/>
          <w:b w:val="0"/>
          <w:iCs/>
        </w:rPr>
        <w:t>50</w:t>
      </w:r>
      <w:r w:rsidR="00B764BB" w:rsidRPr="00C917BE">
        <w:rPr>
          <w:rStyle w:val="Strong"/>
          <w:b w:val="0"/>
          <w:iCs/>
        </w:rPr>
        <w:t xml:space="preserve"> ištuokos, </w:t>
      </w:r>
      <w:r w:rsidR="00C917BE" w:rsidRPr="00C917BE">
        <w:rPr>
          <w:rStyle w:val="Strong"/>
          <w:b w:val="0"/>
          <w:iCs/>
        </w:rPr>
        <w:t>2</w:t>
      </w:r>
      <w:r w:rsidR="00B764BB" w:rsidRPr="00C917BE">
        <w:rPr>
          <w:rStyle w:val="Strong"/>
          <w:b w:val="0"/>
          <w:iCs/>
        </w:rPr>
        <w:t xml:space="preserve"> pakeitimo ar papildymo įrašus liudijantys išrašai. Išduota </w:t>
      </w:r>
      <w:r w:rsidR="00C917BE" w:rsidRPr="00C917BE">
        <w:rPr>
          <w:rStyle w:val="Strong"/>
          <w:b w:val="0"/>
          <w:iCs/>
        </w:rPr>
        <w:t>20</w:t>
      </w:r>
      <w:r w:rsidR="00B764BB" w:rsidRPr="00C917BE">
        <w:rPr>
          <w:rStyle w:val="Strong"/>
          <w:b w:val="0"/>
          <w:iCs/>
        </w:rPr>
        <w:t xml:space="preserve"> daugiakalbių civilinės būklės aktų įrašų išrašų pagal 1976 m. Vienos konvenciją: gimimo – 1</w:t>
      </w:r>
      <w:r w:rsidR="00C917BE" w:rsidRPr="00C917BE">
        <w:rPr>
          <w:rStyle w:val="Strong"/>
          <w:b w:val="0"/>
          <w:iCs/>
        </w:rPr>
        <w:t>6</w:t>
      </w:r>
      <w:r w:rsidR="00B764BB" w:rsidRPr="00C917BE">
        <w:rPr>
          <w:rStyle w:val="Strong"/>
          <w:b w:val="0"/>
          <w:iCs/>
        </w:rPr>
        <w:t xml:space="preserve">, santuokos – </w:t>
      </w:r>
      <w:r w:rsidR="00C917BE" w:rsidRPr="00C917BE">
        <w:rPr>
          <w:rStyle w:val="Strong"/>
          <w:b w:val="0"/>
          <w:iCs/>
        </w:rPr>
        <w:t>4.</w:t>
      </w:r>
    </w:p>
    <w:p w14:paraId="03BA123E" w14:textId="1A212079" w:rsidR="00890685" w:rsidRPr="00392D55" w:rsidRDefault="00677244" w:rsidP="00C22095">
      <w:pPr>
        <w:ind w:firstLine="720"/>
        <w:jc w:val="both"/>
        <w:rPr>
          <w:rStyle w:val="Strong"/>
          <w:b w:val="0"/>
          <w:iCs/>
          <w:color w:val="FF0000"/>
        </w:rPr>
      </w:pPr>
      <w:r w:rsidRPr="00E549FD">
        <w:rPr>
          <w:rStyle w:val="Strong"/>
          <w:b w:val="0"/>
          <w:iCs/>
        </w:rPr>
        <w:t xml:space="preserve">Daugiakalbės formos pagal ES Reglamentą </w:t>
      </w:r>
      <w:r w:rsidR="00E549FD" w:rsidRPr="00E549FD">
        <w:rPr>
          <w:rStyle w:val="Strong"/>
          <w:b w:val="0"/>
          <w:iCs/>
        </w:rPr>
        <w:t xml:space="preserve">prašė ir buvo išduotos prie pažymos dėl kliūčių santuokai įregistruoti nebuvimo </w:t>
      </w:r>
      <w:r w:rsidR="001C43DA">
        <w:rPr>
          <w:rStyle w:val="Strong"/>
          <w:b w:val="0"/>
          <w:iCs/>
        </w:rPr>
        <w:t xml:space="preserve">– </w:t>
      </w:r>
      <w:r w:rsidR="00E549FD" w:rsidRPr="00E549FD">
        <w:rPr>
          <w:rStyle w:val="Strong"/>
          <w:b w:val="0"/>
          <w:iCs/>
        </w:rPr>
        <w:t>7</w:t>
      </w:r>
      <w:r w:rsidRPr="00392D55">
        <w:rPr>
          <w:rStyle w:val="Strong"/>
          <w:b w:val="0"/>
          <w:iCs/>
          <w:color w:val="FF0000"/>
        </w:rPr>
        <w:t xml:space="preserve">. </w:t>
      </w:r>
    </w:p>
    <w:p w14:paraId="145A7E99" w14:textId="77777777" w:rsidR="00B57D50" w:rsidRPr="00E549FD" w:rsidRDefault="00B57D50" w:rsidP="00C22095">
      <w:pPr>
        <w:ind w:firstLine="720"/>
        <w:jc w:val="both"/>
        <w:rPr>
          <w:rStyle w:val="Strong"/>
          <w:b w:val="0"/>
          <w:iCs/>
        </w:rPr>
      </w:pPr>
      <w:r w:rsidRPr="00E549FD">
        <w:rPr>
          <w:rStyle w:val="Strong"/>
          <w:b w:val="0"/>
          <w:iCs/>
        </w:rPr>
        <w:t>Gyventojų prašymai įvykdyti  įstatymų numatyta tvarka ir terminais.</w:t>
      </w:r>
    </w:p>
    <w:p w14:paraId="0FCC6B99" w14:textId="2C3C4A39" w:rsidR="003F5707" w:rsidRDefault="003F5707" w:rsidP="00C22095">
      <w:pPr>
        <w:ind w:firstLine="720"/>
        <w:jc w:val="both"/>
        <w:rPr>
          <w:rStyle w:val="Strong"/>
          <w:b w:val="0"/>
          <w:iCs/>
        </w:rPr>
      </w:pPr>
      <w:r w:rsidRPr="00821CA8">
        <w:rPr>
          <w:rStyle w:val="Strong"/>
          <w:b w:val="0"/>
          <w:iCs/>
        </w:rPr>
        <w:t xml:space="preserve">Gyventojų registrui gyventojų asmens duomenų bazei papildyti </w:t>
      </w:r>
      <w:r w:rsidR="00821CA8">
        <w:rPr>
          <w:rStyle w:val="Strong"/>
          <w:b w:val="0"/>
          <w:iCs/>
        </w:rPr>
        <w:t>surasta archyve ir</w:t>
      </w:r>
      <w:r w:rsidRPr="00821CA8">
        <w:rPr>
          <w:rStyle w:val="Strong"/>
          <w:b w:val="0"/>
          <w:iCs/>
        </w:rPr>
        <w:t xml:space="preserve"> išsiųst</w:t>
      </w:r>
      <w:r w:rsidR="001C43DA">
        <w:rPr>
          <w:rStyle w:val="Strong"/>
          <w:b w:val="0"/>
          <w:iCs/>
        </w:rPr>
        <w:t>os</w:t>
      </w:r>
      <w:r w:rsidRPr="00821CA8">
        <w:rPr>
          <w:rStyle w:val="Strong"/>
          <w:b w:val="0"/>
          <w:iCs/>
        </w:rPr>
        <w:t xml:space="preserve">  </w:t>
      </w:r>
      <w:r w:rsidR="00821CA8" w:rsidRPr="00821CA8">
        <w:rPr>
          <w:rStyle w:val="Strong"/>
          <w:b w:val="0"/>
          <w:iCs/>
        </w:rPr>
        <w:t>627</w:t>
      </w:r>
      <w:r w:rsidR="001C43DA">
        <w:rPr>
          <w:rStyle w:val="Strong"/>
          <w:b w:val="0"/>
          <w:iCs/>
        </w:rPr>
        <w:t xml:space="preserve"> </w:t>
      </w:r>
      <w:r w:rsidRPr="00821CA8">
        <w:rPr>
          <w:rStyle w:val="Strong"/>
          <w:b w:val="0"/>
          <w:iCs/>
        </w:rPr>
        <w:t>ci</w:t>
      </w:r>
      <w:r w:rsidR="00106DC6" w:rsidRPr="00821CA8">
        <w:rPr>
          <w:rStyle w:val="Strong"/>
          <w:b w:val="0"/>
          <w:iCs/>
        </w:rPr>
        <w:t>vilinės būklės aktų įrašų kopijos</w:t>
      </w:r>
      <w:r w:rsidRPr="00821CA8">
        <w:rPr>
          <w:rStyle w:val="Strong"/>
          <w:b w:val="0"/>
          <w:iCs/>
        </w:rPr>
        <w:t>.</w:t>
      </w:r>
    </w:p>
    <w:p w14:paraId="4D109036" w14:textId="68C1C003" w:rsidR="00F41724" w:rsidRPr="00821CA8" w:rsidRDefault="00F41724" w:rsidP="00C22095">
      <w:pPr>
        <w:ind w:firstLine="720"/>
        <w:jc w:val="both"/>
        <w:rPr>
          <w:rStyle w:val="Strong"/>
          <w:b w:val="0"/>
          <w:iCs/>
        </w:rPr>
      </w:pPr>
      <w:r w:rsidRPr="00E549FD">
        <w:rPr>
          <w:rStyle w:val="Strong"/>
          <w:b w:val="0"/>
          <w:iCs/>
        </w:rPr>
        <w:t>Valstybės rinkliavos už civilinės būklės aktų registravimą ir kartotinių dokumentų išdavimą surinkta 2</w:t>
      </w:r>
      <w:r w:rsidR="00D15CDC">
        <w:rPr>
          <w:rStyle w:val="Strong"/>
          <w:b w:val="0"/>
          <w:iCs/>
        </w:rPr>
        <w:t xml:space="preserve"> </w:t>
      </w:r>
      <w:r w:rsidRPr="00E549FD">
        <w:rPr>
          <w:rStyle w:val="Strong"/>
          <w:b w:val="0"/>
          <w:iCs/>
        </w:rPr>
        <w:t>778,90 eurai</w:t>
      </w:r>
      <w:r>
        <w:rPr>
          <w:rStyle w:val="Strong"/>
          <w:b w:val="0"/>
          <w:iCs/>
        </w:rPr>
        <w:t>.</w:t>
      </w:r>
    </w:p>
    <w:p w14:paraId="30489231" w14:textId="72907BC2" w:rsidR="00890685" w:rsidRPr="00060BE2" w:rsidRDefault="00890685" w:rsidP="00C22095">
      <w:pPr>
        <w:ind w:firstLine="720"/>
        <w:jc w:val="both"/>
      </w:pPr>
      <w:r w:rsidRPr="00060BE2">
        <w:rPr>
          <w:rStyle w:val="Strong"/>
          <w:b w:val="0"/>
          <w:iCs/>
        </w:rPr>
        <w:t xml:space="preserve">Vienas </w:t>
      </w:r>
      <w:r w:rsidR="00135E3B">
        <w:rPr>
          <w:rStyle w:val="Strong"/>
          <w:b w:val="0"/>
          <w:iCs/>
        </w:rPr>
        <w:t>S</w:t>
      </w:r>
      <w:r w:rsidRPr="00060BE2">
        <w:rPr>
          <w:rStyle w:val="Strong"/>
          <w:b w:val="0"/>
          <w:iCs/>
        </w:rPr>
        <w:t xml:space="preserve">kyriaus darbuotojas atlieka sekretoriaus pareigas Eismo saugumo ir Neveiksnių asmenų būklės peržiūrėjimo komisijų darbe. </w:t>
      </w:r>
      <w:r w:rsidRPr="00060BE2">
        <w:t>20</w:t>
      </w:r>
      <w:r w:rsidR="00AE5FA5" w:rsidRPr="00060BE2">
        <w:t>2</w:t>
      </w:r>
      <w:r w:rsidR="00795AF6" w:rsidRPr="00060BE2">
        <w:t>1</w:t>
      </w:r>
      <w:r w:rsidRPr="00060BE2">
        <w:t xml:space="preserve"> m. vyko </w:t>
      </w:r>
      <w:r w:rsidR="00795AF6" w:rsidRPr="00060BE2">
        <w:t>5</w:t>
      </w:r>
      <w:r w:rsidRPr="00060BE2">
        <w:t xml:space="preserve"> Eismo saugumo</w:t>
      </w:r>
      <w:r w:rsidR="00432B97" w:rsidRPr="00060BE2">
        <w:t xml:space="preserve"> k</w:t>
      </w:r>
      <w:r w:rsidR="00AE5FA5" w:rsidRPr="00060BE2">
        <w:t>omisijos posėdžiai, svarstyti 20-ties</w:t>
      </w:r>
      <w:r w:rsidR="00432B97" w:rsidRPr="00060BE2">
        <w:t xml:space="preserve"> gyventojų ir įstaigų prašymai</w:t>
      </w:r>
      <w:r w:rsidR="00E830DB" w:rsidRPr="00060BE2">
        <w:t xml:space="preserve"> eismo saugumo užtikrinimo klausimais</w:t>
      </w:r>
      <w:r w:rsidR="009A0D15" w:rsidRPr="00060BE2">
        <w:t>, jiems išsiųsta 2</w:t>
      </w:r>
      <w:r w:rsidR="00795AF6" w:rsidRPr="00060BE2">
        <w:t>4</w:t>
      </w:r>
      <w:r w:rsidR="009A0D15" w:rsidRPr="00060BE2">
        <w:t xml:space="preserve"> komisijos sprendimų kopijos, išrašai.</w:t>
      </w:r>
      <w:r w:rsidR="00432B97" w:rsidRPr="00060BE2">
        <w:t xml:space="preserve"> Parašyti </w:t>
      </w:r>
      <w:r w:rsidR="00795AF6" w:rsidRPr="00060BE2">
        <w:t>5</w:t>
      </w:r>
      <w:r w:rsidRPr="00060BE2">
        <w:t xml:space="preserve"> protokolai, jie paviešinti internet</w:t>
      </w:r>
      <w:r w:rsidR="001C43DA">
        <w:t>o</w:t>
      </w:r>
      <w:r w:rsidRPr="00060BE2">
        <w:t xml:space="preserve"> </w:t>
      </w:r>
      <w:r w:rsidR="001C43DA">
        <w:t>svetainėje</w:t>
      </w:r>
      <w:r w:rsidRPr="00060BE2">
        <w:t>. Neveiksnių asmenų būklės</w:t>
      </w:r>
      <w:r w:rsidR="00AE5FA5" w:rsidRPr="00060BE2">
        <w:t xml:space="preserve"> peržiūrėjimo komisijos įvyko 11</w:t>
      </w:r>
      <w:r w:rsidRPr="00060BE2">
        <w:t xml:space="preserve"> posėdž</w:t>
      </w:r>
      <w:r w:rsidR="00795AF6" w:rsidRPr="00060BE2">
        <w:t>ų</w:t>
      </w:r>
      <w:r w:rsidRPr="00060BE2">
        <w:t>, parašyta 1</w:t>
      </w:r>
      <w:r w:rsidR="00AE5FA5" w:rsidRPr="00060BE2">
        <w:t>1</w:t>
      </w:r>
      <w:r w:rsidRPr="00060BE2">
        <w:t xml:space="preserve"> protokolų. Įstaigoms ir piliečiams šių komisijų darbo kla</w:t>
      </w:r>
      <w:r w:rsidR="00E830DB" w:rsidRPr="00060BE2">
        <w:t>usimais parengt</w:t>
      </w:r>
      <w:r w:rsidR="00795AF6" w:rsidRPr="00060BE2">
        <w:t>a</w:t>
      </w:r>
      <w:r w:rsidR="001C43DA">
        <w:t xml:space="preserve"> ir</w:t>
      </w:r>
      <w:r w:rsidR="00E830DB" w:rsidRPr="00060BE2">
        <w:t xml:space="preserve"> išsiųst</w:t>
      </w:r>
      <w:r w:rsidR="00795AF6" w:rsidRPr="00060BE2">
        <w:t>a</w:t>
      </w:r>
      <w:r w:rsidR="00E830DB" w:rsidRPr="00060BE2">
        <w:t xml:space="preserve"> </w:t>
      </w:r>
      <w:r w:rsidR="00AE5FA5" w:rsidRPr="00060BE2">
        <w:t>4</w:t>
      </w:r>
      <w:r w:rsidR="00132774" w:rsidRPr="00060BE2">
        <w:t>01</w:t>
      </w:r>
      <w:r w:rsidR="00AE5FA5" w:rsidRPr="00060BE2">
        <w:t xml:space="preserve"> rašt</w:t>
      </w:r>
      <w:r w:rsidR="00795AF6" w:rsidRPr="00060BE2">
        <w:t>as</w:t>
      </w:r>
      <w:r w:rsidRPr="00060BE2">
        <w:t>.</w:t>
      </w:r>
      <w:r w:rsidR="00E830DB" w:rsidRPr="00060BE2">
        <w:t xml:space="preserve"> Gauta</w:t>
      </w:r>
      <w:r w:rsidR="00AE5FA5" w:rsidRPr="00060BE2">
        <w:t xml:space="preserve"> ir užregistruota</w:t>
      </w:r>
      <w:r w:rsidR="00E830DB" w:rsidRPr="00060BE2">
        <w:t xml:space="preserve"> </w:t>
      </w:r>
      <w:r w:rsidR="00132774" w:rsidRPr="00060BE2">
        <w:t>184</w:t>
      </w:r>
      <w:r w:rsidR="00AE5FA5" w:rsidRPr="00060BE2">
        <w:t xml:space="preserve"> pranešim</w:t>
      </w:r>
      <w:r w:rsidR="001C43DA">
        <w:t>ai</w:t>
      </w:r>
      <w:r w:rsidR="00AE5FA5" w:rsidRPr="00060BE2">
        <w:t xml:space="preserve"> ir pažymų</w:t>
      </w:r>
      <w:r w:rsidR="00E830DB" w:rsidRPr="00060BE2">
        <w:t xml:space="preserve"> iš medicinos įstaigų ir Pasvalio socialinių paslaugų centro.</w:t>
      </w:r>
      <w:r w:rsidR="009A0D15" w:rsidRPr="00060BE2">
        <w:t xml:space="preserve"> </w:t>
      </w:r>
    </w:p>
    <w:p w14:paraId="6B1D31D2" w14:textId="565DC4E2" w:rsidR="00890685" w:rsidRPr="00392D55" w:rsidRDefault="00135E3B" w:rsidP="00C22095">
      <w:pPr>
        <w:ind w:firstLine="720"/>
        <w:jc w:val="both"/>
        <w:rPr>
          <w:color w:val="FF0000"/>
          <w:szCs w:val="24"/>
        </w:rPr>
      </w:pPr>
      <w:r>
        <w:rPr>
          <w:rStyle w:val="Strong"/>
          <w:b w:val="0"/>
          <w:iCs/>
        </w:rPr>
        <w:tab/>
      </w:r>
      <w:r w:rsidR="00890685" w:rsidRPr="00060BE2">
        <w:rPr>
          <w:rStyle w:val="Strong"/>
          <w:b w:val="0"/>
          <w:iCs/>
        </w:rPr>
        <w:t>Higienos instituto Mirties priežasč</w:t>
      </w:r>
      <w:r w:rsidR="00A83884" w:rsidRPr="00060BE2">
        <w:rPr>
          <w:rStyle w:val="Strong"/>
          <w:b w:val="0"/>
          <w:iCs/>
        </w:rPr>
        <w:t xml:space="preserve">ių registrui pateikta </w:t>
      </w:r>
      <w:r w:rsidR="00060BE2" w:rsidRPr="00060BE2">
        <w:rPr>
          <w:rStyle w:val="Strong"/>
          <w:b w:val="0"/>
          <w:iCs/>
        </w:rPr>
        <w:t>8</w:t>
      </w:r>
      <w:r w:rsidR="00890685" w:rsidRPr="00060BE2">
        <w:rPr>
          <w:rStyle w:val="Strong"/>
          <w:b w:val="0"/>
          <w:iCs/>
        </w:rPr>
        <w:t xml:space="preserve"> ataskait</w:t>
      </w:r>
      <w:r w:rsidR="00060BE2" w:rsidRPr="00060BE2">
        <w:rPr>
          <w:rStyle w:val="Strong"/>
          <w:b w:val="0"/>
          <w:iCs/>
        </w:rPr>
        <w:t>os</w:t>
      </w:r>
      <w:r w:rsidR="00890685" w:rsidRPr="00060BE2">
        <w:rPr>
          <w:rStyle w:val="Strong"/>
          <w:b w:val="0"/>
          <w:iCs/>
        </w:rPr>
        <w:t xml:space="preserve"> apie medicininius mirties liudijimus</w:t>
      </w:r>
      <w:r w:rsidR="00A83884" w:rsidRPr="00060BE2">
        <w:rPr>
          <w:rStyle w:val="Strong"/>
          <w:b w:val="0"/>
          <w:iCs/>
        </w:rPr>
        <w:t>, užsienio valstybių išduot</w:t>
      </w:r>
      <w:r w:rsidR="00645FFD" w:rsidRPr="00060BE2">
        <w:rPr>
          <w:rStyle w:val="Strong"/>
          <w:b w:val="0"/>
          <w:iCs/>
        </w:rPr>
        <w:t>us mirties faktą patvirtinanči</w:t>
      </w:r>
      <w:r w:rsidR="00060BE2" w:rsidRPr="00060BE2">
        <w:rPr>
          <w:rStyle w:val="Strong"/>
          <w:b w:val="0"/>
          <w:iCs/>
        </w:rPr>
        <w:t>us</w:t>
      </w:r>
      <w:r w:rsidR="00645FFD" w:rsidRPr="00060BE2">
        <w:rPr>
          <w:rStyle w:val="Strong"/>
          <w:b w:val="0"/>
          <w:iCs/>
        </w:rPr>
        <w:t xml:space="preserve"> dokument</w:t>
      </w:r>
      <w:r w:rsidR="00060BE2" w:rsidRPr="00060BE2">
        <w:rPr>
          <w:rStyle w:val="Strong"/>
          <w:b w:val="0"/>
          <w:iCs/>
        </w:rPr>
        <w:t>us</w:t>
      </w:r>
      <w:r w:rsidR="00A83884" w:rsidRPr="00060BE2">
        <w:rPr>
          <w:rStyle w:val="Strong"/>
          <w:b w:val="0"/>
          <w:iCs/>
        </w:rPr>
        <w:t xml:space="preserve"> ir </w:t>
      </w:r>
      <w:r w:rsidR="00060BE2" w:rsidRPr="00060BE2">
        <w:rPr>
          <w:rStyle w:val="Strong"/>
          <w:b w:val="0"/>
          <w:iCs/>
        </w:rPr>
        <w:t>6</w:t>
      </w:r>
      <w:r w:rsidR="00337845" w:rsidRPr="00060BE2">
        <w:rPr>
          <w:rStyle w:val="Strong"/>
          <w:b w:val="0"/>
          <w:iCs/>
        </w:rPr>
        <w:t xml:space="preserve"> </w:t>
      </w:r>
      <w:r w:rsidR="00890685" w:rsidRPr="00060BE2">
        <w:rPr>
          <w:rStyle w:val="Strong"/>
          <w:b w:val="0"/>
          <w:iCs/>
        </w:rPr>
        <w:t xml:space="preserve">mirties įrašų </w:t>
      </w:r>
      <w:r w:rsidR="00A83884" w:rsidRPr="00060BE2">
        <w:rPr>
          <w:rStyle w:val="Strong"/>
          <w:b w:val="0"/>
          <w:iCs/>
        </w:rPr>
        <w:t xml:space="preserve">pakeitimo ar </w:t>
      </w:r>
      <w:r w:rsidR="00890685" w:rsidRPr="00060BE2">
        <w:rPr>
          <w:rStyle w:val="Strong"/>
          <w:b w:val="0"/>
          <w:iCs/>
        </w:rPr>
        <w:t>papildym</w:t>
      </w:r>
      <w:r w:rsidR="006D119D" w:rsidRPr="00060BE2">
        <w:rPr>
          <w:rStyle w:val="Strong"/>
          <w:b w:val="0"/>
          <w:iCs/>
        </w:rPr>
        <w:t>o</w:t>
      </w:r>
      <w:r w:rsidR="00A83884" w:rsidRPr="00060BE2">
        <w:rPr>
          <w:rStyle w:val="Strong"/>
          <w:b w:val="0"/>
          <w:iCs/>
        </w:rPr>
        <w:t xml:space="preserve"> įraš</w:t>
      </w:r>
      <w:r w:rsidR="00337845" w:rsidRPr="00060BE2">
        <w:rPr>
          <w:rStyle w:val="Strong"/>
          <w:b w:val="0"/>
          <w:iCs/>
        </w:rPr>
        <w:t xml:space="preserve">us. </w:t>
      </w:r>
      <w:r w:rsidR="00890685" w:rsidRPr="00060BE2">
        <w:rPr>
          <w:rStyle w:val="Strong"/>
          <w:b w:val="0"/>
          <w:iCs/>
        </w:rPr>
        <w:t xml:space="preserve">Panevėžio vyskupijos kurijai pateiktos 2 ataskaitos apie bažnyčios (konfesijų) įregistruotų santuokų įtraukimą į apskaitą. Paruoštos 4 </w:t>
      </w:r>
      <w:r w:rsidR="00890685" w:rsidRPr="00060BE2">
        <w:rPr>
          <w:szCs w:val="24"/>
        </w:rPr>
        <w:t>ataskaitos Pasvalio r.  savivaldybės administracijos</w:t>
      </w:r>
      <w:r w:rsidR="00890685" w:rsidRPr="00821CA8">
        <w:rPr>
          <w:szCs w:val="24"/>
        </w:rPr>
        <w:t xml:space="preserve"> apskaitos skyriui apie gautas į </w:t>
      </w:r>
      <w:r w:rsidR="00A83884" w:rsidRPr="00821CA8">
        <w:rPr>
          <w:szCs w:val="24"/>
        </w:rPr>
        <w:t>Pasvalio r.</w:t>
      </w:r>
      <w:r w:rsidR="00645FFD" w:rsidRPr="00821CA8">
        <w:rPr>
          <w:szCs w:val="24"/>
        </w:rPr>
        <w:t xml:space="preserve"> </w:t>
      </w:r>
      <w:r w:rsidR="00A83884" w:rsidRPr="00821CA8">
        <w:rPr>
          <w:szCs w:val="24"/>
        </w:rPr>
        <w:t xml:space="preserve">savivaldybės </w:t>
      </w:r>
      <w:r w:rsidR="00890685" w:rsidRPr="00821CA8">
        <w:rPr>
          <w:szCs w:val="24"/>
        </w:rPr>
        <w:t>biudžetą vietines rinkliavas už civilinės būklės aktų registravimą.</w:t>
      </w:r>
      <w:r w:rsidR="00890685" w:rsidRPr="00392D55">
        <w:rPr>
          <w:color w:val="FF0000"/>
          <w:szCs w:val="24"/>
        </w:rPr>
        <w:t xml:space="preserve"> </w:t>
      </w:r>
    </w:p>
    <w:p w14:paraId="5A0D4531" w14:textId="77777777" w:rsidR="007B7CB9" w:rsidRPr="00392D55" w:rsidRDefault="007B7CB9" w:rsidP="00C22095">
      <w:pPr>
        <w:ind w:firstLine="720"/>
        <w:jc w:val="both"/>
        <w:rPr>
          <w:color w:val="FF0000"/>
          <w:szCs w:val="24"/>
        </w:rPr>
      </w:pPr>
    </w:p>
    <w:p w14:paraId="7C424ABD" w14:textId="77777777" w:rsidR="006E6AB2" w:rsidRDefault="006E6AB2" w:rsidP="00C22095">
      <w:pPr>
        <w:jc w:val="both"/>
        <w:rPr>
          <w:b/>
          <w:bCs/>
          <w:szCs w:val="24"/>
        </w:rPr>
      </w:pPr>
      <w:r>
        <w:rPr>
          <w:b/>
          <w:bCs/>
          <w:szCs w:val="24"/>
        </w:rPr>
        <w:t xml:space="preserve">Valstybės garantuojamos pirminės teisinės pagalbos teikimo užtikrinimas </w:t>
      </w:r>
    </w:p>
    <w:p w14:paraId="163A23DB" w14:textId="77777777" w:rsidR="006E6AB2" w:rsidRPr="006E6AB2" w:rsidRDefault="006E6AB2" w:rsidP="00C22095">
      <w:pPr>
        <w:jc w:val="both"/>
        <w:rPr>
          <w:rFonts w:ascii="Calibri" w:hAnsi="Calibri"/>
          <w:sz w:val="22"/>
          <w:szCs w:val="22"/>
        </w:rPr>
      </w:pPr>
    </w:p>
    <w:p w14:paraId="4F7E5150" w14:textId="77777777" w:rsidR="006E6AB2" w:rsidRDefault="006E6AB2" w:rsidP="00F41724">
      <w:pPr>
        <w:ind w:firstLine="1296"/>
        <w:jc w:val="both"/>
        <w:rPr>
          <w:szCs w:val="24"/>
        </w:rPr>
      </w:pPr>
      <w:r>
        <w:rPr>
          <w:szCs w:val="24"/>
        </w:rPr>
        <w:t>Pirminę teisinę pagalbą Pasvalio rajono savivaldybės teritorijoje organizuoja ir teikia Skyrius. Įgyvendinant Lietuvos Respublikos viešojo administravimo įstatymo 14 straipsnio 2 dalyje įtvirtintą reikalavimą nustatyti ne mažiau kaip 2 (dvi) papildomas prašymų ir skundų priėmimo valandas per savaitę pasibaigus viešojo administravimo subjekto darbo dienos laikui, Administracijos direktoriaus įsakymu yra nustatytos dvi papildomos valandos (po vieną papildomą valandą antradieniais ir penktadieniais), kuriomis yra priimami pareiškėjai, suteikiant jiems pirminę ir antrinę teisinę pagalbą.</w:t>
      </w:r>
    </w:p>
    <w:p w14:paraId="3C025237" w14:textId="3A0C83C2" w:rsidR="006E6AB2" w:rsidRDefault="006E6AB2" w:rsidP="00F41724">
      <w:pPr>
        <w:ind w:firstLine="1296"/>
        <w:jc w:val="both"/>
        <w:rPr>
          <w:szCs w:val="24"/>
        </w:rPr>
      </w:pPr>
      <w:r>
        <w:rPr>
          <w:szCs w:val="24"/>
        </w:rPr>
        <w:t xml:space="preserve">Pirminės teisinės pagalbos teikimo būdas nebuvo keičiamas. Kaip ir praėjusiais ataskaitiniais metais, Administracijoje pirminę teisinę pagalbą teikia vienas valstybės tarnautojas. Administracija nėra sudariusi sutarčių su advokatais ar su viešosiomis įstaigomis dėl pirminės teisinės pagalbos teikimo. Šis pirminės teisinės pagalbos teikimo būdas užtikrina greitą ir efektyvų pirminės </w:t>
      </w:r>
      <w:r>
        <w:rPr>
          <w:szCs w:val="24"/>
        </w:rPr>
        <w:lastRenderedPageBreak/>
        <w:t xml:space="preserve">teisinės pagalbos teikimą – pirminė teisinė pagalba suteikiama iš karto, sutaupomos pareiškėjų laiko ir lėšų sąnaudos, asmenys nėra siunčiami į kitas institucijas bei įstaigas. </w:t>
      </w:r>
    </w:p>
    <w:p w14:paraId="4018CDE4" w14:textId="77777777" w:rsidR="006E6AB2" w:rsidRDefault="006E6AB2" w:rsidP="00F41724">
      <w:pPr>
        <w:ind w:firstLine="1296"/>
        <w:jc w:val="both"/>
        <w:rPr>
          <w:szCs w:val="24"/>
        </w:rPr>
      </w:pPr>
      <w:r>
        <w:rPr>
          <w:szCs w:val="24"/>
        </w:rPr>
        <w:t>Siekiant informuoti visuomenę apie galimybes gauti valstybės garantuojamą teisinę pagalbą, jos teikimo sąlygas bei rezultatus, nuolat teikti Savivaldybės gyventojams tikslią ir pakankamą informaciją apie valstybės garantuojamą teisinę pagalbą, taikomos šios visuomenės informavimo priemonės: informacija skelbimų lentose, plakatų (stendų) eksponavimas viešose vietose (informacijos pateikimo stenduose, skelbimų lentose skaičius – 13); informavimas interneto tinklalapiuose (pranešimų internete skaičius – 6), rajono spaudoje (pranešimų spaudoje skaičius – 5); informacinės medžiagos platinimas – parengti lankstinukai apie valstybės garantuojamą teisinę pagalbą Pasvalio rajone, pagaminti ir išdalinti (250 vnt. lankstinukų).</w:t>
      </w:r>
    </w:p>
    <w:p w14:paraId="0899DDD8" w14:textId="4B68B8A9" w:rsidR="006E6AB2" w:rsidRDefault="001C43DA" w:rsidP="00F14A97">
      <w:pPr>
        <w:ind w:firstLine="1296"/>
        <w:jc w:val="both"/>
        <w:rPr>
          <w:szCs w:val="24"/>
        </w:rPr>
      </w:pPr>
      <w:r>
        <w:rPr>
          <w:szCs w:val="24"/>
        </w:rPr>
        <w:t>2021-01-01–</w:t>
      </w:r>
      <w:r w:rsidR="006E6AB2">
        <w:rPr>
          <w:szCs w:val="24"/>
        </w:rPr>
        <w:t>2021-12-31 laikotarpiu Pasvalio rajone pirminė teisinė pagalba buvo suteikta 895</w:t>
      </w:r>
      <w:r w:rsidR="00A72A3E">
        <w:rPr>
          <w:szCs w:val="24"/>
        </w:rPr>
        <w:t xml:space="preserve"> </w:t>
      </w:r>
      <w:r w:rsidR="006E6AB2">
        <w:rPr>
          <w:szCs w:val="24"/>
        </w:rPr>
        <w:t xml:space="preserve"> asmenims, t. y. 4,01 proc. visų Savivaldybės gyventojų. </w:t>
      </w:r>
      <w:r w:rsidR="00F14A97">
        <w:rPr>
          <w:szCs w:val="24"/>
        </w:rPr>
        <w:t>P</w:t>
      </w:r>
      <w:r w:rsidR="006E6AB2">
        <w:rPr>
          <w:szCs w:val="24"/>
        </w:rPr>
        <w:t>areiškėjų, kuriems atsisakyta teikti pirminę teisinę pagalbą, nebuvo, taip pat nebuvo ir pareiškėjų, kuriems buvo pratęsta pirminės teisinės pagalbos teikimo trukmė. Pažymėtina, kad per ataskaitinį laikotarpį nebuvo gauta pareiškėjų skundų dėl pirminės teisinės pagalbos teikimo.</w:t>
      </w:r>
    </w:p>
    <w:p w14:paraId="11E05EC5" w14:textId="32F3CF8A" w:rsidR="006E6AB2" w:rsidRPr="007816F8" w:rsidRDefault="006E6AB2" w:rsidP="00C22095">
      <w:pPr>
        <w:jc w:val="both"/>
        <w:rPr>
          <w:szCs w:val="24"/>
        </w:rPr>
      </w:pPr>
      <w:r w:rsidRPr="007816F8">
        <w:rPr>
          <w:szCs w:val="24"/>
        </w:rPr>
        <w:t>Pirminės teisinės pagalbos pobūdis pateikiamas 1 lentelėje.</w:t>
      </w:r>
    </w:p>
    <w:p w14:paraId="4E6DBF18" w14:textId="51CF128D" w:rsidR="00284455" w:rsidRDefault="00481F29" w:rsidP="00C22095">
      <w:pPr>
        <w:jc w:val="both"/>
        <w:rPr>
          <w:szCs w:val="24"/>
          <w:highlight w:val="yellow"/>
        </w:rPr>
      </w:pPr>
      <w:r>
        <w:rPr>
          <w:noProof/>
          <w:lang w:eastAsia="lt-LT"/>
        </w:rPr>
        <w:lastRenderedPageBreak/>
        <w:drawing>
          <wp:inline distT="0" distB="0" distL="0" distR="0" wp14:anchorId="2EECD33E" wp14:editId="300BDAA1">
            <wp:extent cx="5692140" cy="8702040"/>
            <wp:effectExtent l="0" t="0" r="0" b="0"/>
            <wp:docPr id="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2140" cy="8702040"/>
                    </a:xfrm>
                    <a:prstGeom prst="rect">
                      <a:avLst/>
                    </a:prstGeom>
                    <a:noFill/>
                    <a:ln>
                      <a:noFill/>
                    </a:ln>
                  </pic:spPr>
                </pic:pic>
              </a:graphicData>
            </a:graphic>
          </wp:inline>
        </w:drawing>
      </w:r>
    </w:p>
    <w:p w14:paraId="67A060FD" w14:textId="77777777" w:rsidR="006E6AB2" w:rsidRDefault="006E6AB2" w:rsidP="00C22095">
      <w:pPr>
        <w:jc w:val="both"/>
        <w:rPr>
          <w:szCs w:val="24"/>
          <w:highlight w:val="yellow"/>
        </w:rPr>
      </w:pPr>
    </w:p>
    <w:p w14:paraId="0EB5B74F" w14:textId="77777777" w:rsidR="006E6AB2" w:rsidRDefault="006E6AB2" w:rsidP="00C22095">
      <w:pPr>
        <w:jc w:val="both"/>
        <w:rPr>
          <w:szCs w:val="24"/>
        </w:rPr>
      </w:pPr>
      <w:r w:rsidRPr="007816F8">
        <w:rPr>
          <w:szCs w:val="24"/>
        </w:rPr>
        <w:t>1 lentelė. Klausimų, kuriais buvo teikiama pirminė teisinė pagalba, klasifikacija, 2021 m.</w:t>
      </w:r>
      <w:r>
        <w:rPr>
          <w:szCs w:val="24"/>
        </w:rPr>
        <w:t xml:space="preserve"> </w:t>
      </w:r>
    </w:p>
    <w:p w14:paraId="5836A5D7" w14:textId="6C460CAA" w:rsidR="00B51D22" w:rsidRDefault="00B51D22" w:rsidP="00C22095">
      <w:pPr>
        <w:ind w:firstLine="720"/>
        <w:jc w:val="both"/>
        <w:rPr>
          <w:rStyle w:val="Strong"/>
          <w:b w:val="0"/>
          <w:iCs/>
          <w:color w:val="FF0000"/>
        </w:rPr>
      </w:pPr>
    </w:p>
    <w:p w14:paraId="5660D416" w14:textId="5BB5336C" w:rsidR="006E6AB2" w:rsidRDefault="006E6AB2" w:rsidP="00C22095">
      <w:pPr>
        <w:ind w:firstLine="720"/>
        <w:jc w:val="both"/>
        <w:rPr>
          <w:rStyle w:val="Strong"/>
          <w:b w:val="0"/>
          <w:iCs/>
          <w:color w:val="FF0000"/>
        </w:rPr>
      </w:pPr>
    </w:p>
    <w:p w14:paraId="172E2457" w14:textId="32CE298E" w:rsidR="006E6AB2" w:rsidRDefault="006E6AB2" w:rsidP="009B6EF4">
      <w:pPr>
        <w:ind w:firstLine="1296"/>
        <w:jc w:val="both"/>
        <w:rPr>
          <w:szCs w:val="24"/>
        </w:rPr>
      </w:pPr>
      <w:r>
        <w:rPr>
          <w:szCs w:val="24"/>
        </w:rPr>
        <w:lastRenderedPageBreak/>
        <w:t>Pirminę teisinę pagalbą teikiantis asmuo ne tik teisės aktų nustatyta tvarka užpildo asmenų prašymus antrinei teisinei pagalbai gauti, bet ir įvertina asmenų pajamas ir turtą, apskaičiuoja pajamų ir turto lygį, parengia metinę pajamų ir turto deklaraciją antrinei teisinei pagalbai gauti (asmens prašymu), teikia juos Valstybės garantuojamos teisinės pagalbos tarnybai.</w:t>
      </w:r>
    </w:p>
    <w:p w14:paraId="325F0561" w14:textId="77777777" w:rsidR="0010135B" w:rsidRPr="00345909" w:rsidRDefault="0010135B" w:rsidP="0010135B">
      <w:pPr>
        <w:ind w:firstLine="1296"/>
        <w:jc w:val="both"/>
        <w:rPr>
          <w:szCs w:val="24"/>
        </w:rPr>
      </w:pPr>
      <w:r>
        <w:rPr>
          <w:szCs w:val="24"/>
        </w:rPr>
        <w:t>Antrinė teisinė pagalba – tai valstybės garantuojama advokato pagalba teisminiame procese: dokumentų rengimas, gynyba ir atstovavimas bylose, įskaitant vykdymo procesą, taip pat pareiškėjų interesų atstovavimas sprendžiant ginčą ne teisme</w:t>
      </w:r>
      <w:r w:rsidRPr="00284455">
        <w:rPr>
          <w:color w:val="FF0000"/>
          <w:szCs w:val="24"/>
        </w:rPr>
        <w:t xml:space="preserve">. </w:t>
      </w:r>
    </w:p>
    <w:p w14:paraId="6034CD7C" w14:textId="0B811319" w:rsidR="006E6AB2" w:rsidRDefault="001C43DA" w:rsidP="00C22095">
      <w:pPr>
        <w:jc w:val="both"/>
        <w:rPr>
          <w:szCs w:val="24"/>
        </w:rPr>
      </w:pPr>
      <w:r>
        <w:rPr>
          <w:szCs w:val="24"/>
        </w:rPr>
        <w:tab/>
      </w:r>
      <w:r w:rsidR="006E6AB2">
        <w:rPr>
          <w:szCs w:val="24"/>
        </w:rPr>
        <w:t>Pirminę teisinę pagalbą teikiantis asmuo ne tik teisės aktų nustatyta tvarka teikia pirminę ir antrinę teisinę pagalbą, bet ir nuo 2020 m. sausio 1 d. (pakeistas Lietuvos Respublikos valstybės garantuojamos teisinės pagalbos įstatymas) pareiškėjui padeda surašyti ar surašo prašymą dėl privalomosios mediacijos vykdymo visuose šeimos ginčuose (santuokos nutraukimas, išlaikymo reikalavimas ir kiti, išskyrus tokius, kurių negalima išspręsti taikos sutartimi, pavyzdžiui, dėl tėvų valdžios apribojimo).</w:t>
      </w:r>
    </w:p>
    <w:p w14:paraId="64BBEA82" w14:textId="77777777" w:rsidR="006E6AB2" w:rsidRDefault="006E6AB2" w:rsidP="00345909">
      <w:pPr>
        <w:ind w:firstLine="1296"/>
        <w:jc w:val="both"/>
        <w:rPr>
          <w:szCs w:val="24"/>
        </w:rPr>
      </w:pPr>
      <w:r>
        <w:rPr>
          <w:szCs w:val="24"/>
        </w:rPr>
        <w:t>Privalomoji mediacija – tai taikus ginčų sprendimo būdas siekiant šalims tenkinančio susitarimo. Privalomoji mediacija reiškia, kad pasinaudojimas ja yra būtina sąlyga kreiptis į teismą dėl ginčo sprendimo. Nepasinaudojus privalomąją mediacija šeimos bylose teismas atsisako priimti ieškinį.</w:t>
      </w:r>
    </w:p>
    <w:p w14:paraId="18205C9D" w14:textId="1D861BB1" w:rsidR="006E6AB2" w:rsidRDefault="001C43DA" w:rsidP="0010135B">
      <w:pPr>
        <w:ind w:firstLine="1296"/>
        <w:jc w:val="both"/>
        <w:rPr>
          <w:szCs w:val="24"/>
        </w:rPr>
      </w:pPr>
      <w:r>
        <w:rPr>
          <w:szCs w:val="24"/>
        </w:rPr>
        <w:t>2021-01-01–</w:t>
      </w:r>
      <w:r w:rsidR="006E6AB2">
        <w:rPr>
          <w:szCs w:val="24"/>
        </w:rPr>
        <w:t xml:space="preserve">2021-12-31 laikotarpiu buvo parengtas 126 prašymas, t. y.: suteikti antrinę teisinę pagalbą (toliau – ATP prašymai) 74 ir suteikti privalomąją mediaciją 52. Parengta 16 dokumentų, skirtų valstybės ir savivaldybių institucijoms. </w:t>
      </w:r>
    </w:p>
    <w:p w14:paraId="528A1221" w14:textId="48644592" w:rsidR="006E6AB2" w:rsidRDefault="006E6AB2" w:rsidP="0029189A">
      <w:pPr>
        <w:ind w:firstLine="1296"/>
        <w:jc w:val="both"/>
        <w:rPr>
          <w:szCs w:val="24"/>
        </w:rPr>
      </w:pPr>
      <w:r>
        <w:rPr>
          <w:szCs w:val="24"/>
        </w:rPr>
        <w:t xml:space="preserve">2020 m. liepos 15 d. (pakeistas Lietuvos Respublikos valstybės garantuojamos teisinės pagalbos įstatymas) </w:t>
      </w:r>
      <w:r w:rsidR="0029189A">
        <w:rPr>
          <w:szCs w:val="24"/>
        </w:rPr>
        <w:t xml:space="preserve">pirminę teisinę pagalbą teikiantis asmuo </w:t>
      </w:r>
      <w:r>
        <w:rPr>
          <w:szCs w:val="24"/>
        </w:rPr>
        <w:t xml:space="preserve">rengia prašymus dėl santuokos nutraukimo abiejų sutuoktinių bendru sutikimu, sutartis dėl santuokos nutraukimo teisinių pasekmių, pareiškimus dėl teismo įsakymo išdavimo, prieštaravimus dėl kreditoriaus pateikto pareiškimo, prašymus dėl teismo leidimo parduoti ar įkeisti nekilnojamąjį turtą išdavimo, prašymus </w:t>
      </w:r>
      <w:bookmarkStart w:id="2" w:name="_Hlk92781218"/>
      <w:r>
        <w:rPr>
          <w:szCs w:val="24"/>
        </w:rPr>
        <w:t>dėl teismo leidimo priimti palikimą išdavimo</w:t>
      </w:r>
      <w:bookmarkEnd w:id="2"/>
      <w:r>
        <w:rPr>
          <w:szCs w:val="24"/>
        </w:rPr>
        <w:t xml:space="preserve"> ir prašymus dėl išankstinių teismo leidimų sudaryti sandorius, susijusius su neveiksnaus tam tikroje srityje ar ribotai veiksnaus tam tikroje srityje asmens turtu.</w:t>
      </w:r>
      <w:r w:rsidR="0029189A">
        <w:rPr>
          <w:szCs w:val="24"/>
        </w:rPr>
        <w:t xml:space="preserve"> </w:t>
      </w:r>
      <w:r w:rsidR="001C43DA">
        <w:rPr>
          <w:szCs w:val="24"/>
        </w:rPr>
        <w:t>2021-01-01–</w:t>
      </w:r>
      <w:r>
        <w:rPr>
          <w:szCs w:val="24"/>
        </w:rPr>
        <w:t>2021-12-31 laikotarpiu buvo parengti 5 procesiniai dokumentai: 1 taikos sutartys; 1 prašymas dėl santuokos nutraukimo abiejų sutuoktinių bendru sutikimu; 1 prašymas dėl teismo leidimo įkeisti ar parduoti nekilnojamąjį turtą išdavimo; 2 prašymai dėl teismo leidimo priimti palikimą išdavimo.</w:t>
      </w:r>
    </w:p>
    <w:p w14:paraId="15E665F1" w14:textId="04C01851" w:rsidR="006E6AB2" w:rsidRDefault="006E6AB2" w:rsidP="00C22095">
      <w:pPr>
        <w:jc w:val="both"/>
        <w:rPr>
          <w:szCs w:val="24"/>
        </w:rPr>
      </w:pPr>
      <w:r w:rsidRPr="007816F8">
        <w:rPr>
          <w:szCs w:val="24"/>
        </w:rPr>
        <w:t xml:space="preserve">Teisinės pagalbos </w:t>
      </w:r>
      <w:r w:rsidR="001C43DA">
        <w:rPr>
          <w:szCs w:val="24"/>
        </w:rPr>
        <w:t>teikimo Administracijoje 2014–</w:t>
      </w:r>
      <w:r w:rsidRPr="007816F8">
        <w:rPr>
          <w:szCs w:val="24"/>
        </w:rPr>
        <w:t>2021 m. dinamika pateikiama 4 paveiksle.</w:t>
      </w:r>
    </w:p>
    <w:p w14:paraId="5C0B1797" w14:textId="1757EBC2" w:rsidR="00FB7AFF" w:rsidRDefault="00FB7AFF" w:rsidP="00C22095">
      <w:pPr>
        <w:jc w:val="both"/>
        <w:rPr>
          <w:szCs w:val="24"/>
        </w:rPr>
      </w:pPr>
    </w:p>
    <w:p w14:paraId="05B38F39" w14:textId="763F17FA" w:rsidR="006E6AB2" w:rsidRDefault="00481F29" w:rsidP="00C22095">
      <w:pPr>
        <w:ind w:firstLine="720"/>
        <w:jc w:val="both"/>
        <w:rPr>
          <w:rStyle w:val="Strong"/>
          <w:b w:val="0"/>
          <w:iCs/>
          <w:color w:val="FF0000"/>
        </w:rPr>
      </w:pPr>
      <w:r w:rsidRPr="00FD1581">
        <w:rPr>
          <w:noProof/>
          <w:lang w:eastAsia="lt-LT"/>
        </w:rPr>
        <w:drawing>
          <wp:inline distT="0" distB="0" distL="0" distR="0" wp14:anchorId="5F999BB5" wp14:editId="2B444CB2">
            <wp:extent cx="4533900" cy="2788920"/>
            <wp:effectExtent l="0" t="0" r="0" b="0"/>
            <wp:docPr id="6"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1DFD2C" w14:textId="55339E81" w:rsidR="00FB7AFF" w:rsidRDefault="00FB7AFF" w:rsidP="00C22095">
      <w:pPr>
        <w:jc w:val="both"/>
        <w:rPr>
          <w:sz w:val="22"/>
        </w:rPr>
      </w:pPr>
      <w:r w:rsidRPr="007816F8">
        <w:t>4 pav.</w:t>
      </w:r>
      <w:r>
        <w:t xml:space="preserve"> Teisinės pagalbos teikimas Administracijoje 2014</w:t>
      </w:r>
      <w:r w:rsidR="001C43DA" w:rsidRPr="001C43DA">
        <w:t>–</w:t>
      </w:r>
      <w:r>
        <w:t>2021 metais</w:t>
      </w:r>
    </w:p>
    <w:p w14:paraId="641349F3" w14:textId="77777777" w:rsidR="00B51D22" w:rsidRDefault="00B51D22" w:rsidP="00C22095">
      <w:pPr>
        <w:ind w:firstLine="720"/>
        <w:jc w:val="both"/>
        <w:rPr>
          <w:rStyle w:val="Strong"/>
          <w:b w:val="0"/>
          <w:iCs/>
          <w:color w:val="FF0000"/>
        </w:rPr>
      </w:pPr>
    </w:p>
    <w:p w14:paraId="17488556" w14:textId="63223C15" w:rsidR="00B51D22" w:rsidRDefault="00B51D22" w:rsidP="00C22095">
      <w:pPr>
        <w:ind w:firstLine="720"/>
        <w:jc w:val="both"/>
        <w:rPr>
          <w:rStyle w:val="Strong"/>
          <w:b w:val="0"/>
          <w:iCs/>
          <w:color w:val="FF0000"/>
        </w:rPr>
      </w:pPr>
    </w:p>
    <w:p w14:paraId="6C3225CD" w14:textId="77777777" w:rsidR="006E6AB2" w:rsidRDefault="006E6AB2" w:rsidP="00C22095">
      <w:pPr>
        <w:jc w:val="both"/>
        <w:rPr>
          <w:szCs w:val="24"/>
        </w:rPr>
      </w:pPr>
      <w:r>
        <w:rPr>
          <w:szCs w:val="24"/>
        </w:rPr>
        <w:t xml:space="preserve">Apibendrinant aukščiau įvardintus duomenis, galima pateikti tokius skaičius, apibūdinančius teisinės pagalbos teikimo užtikrinimą: </w:t>
      </w:r>
    </w:p>
    <w:p w14:paraId="5AE12567" w14:textId="44F363B2" w:rsidR="006E6AB2" w:rsidRDefault="006E6AB2" w:rsidP="00C22095">
      <w:pPr>
        <w:jc w:val="both"/>
        <w:rPr>
          <w:szCs w:val="24"/>
        </w:rPr>
      </w:pPr>
      <w:r>
        <w:rPr>
          <w:szCs w:val="24"/>
        </w:rPr>
        <w:lastRenderedPageBreak/>
        <w:t>•</w:t>
      </w:r>
      <w:r w:rsidR="007816F8">
        <w:rPr>
          <w:szCs w:val="24"/>
        </w:rPr>
        <w:t xml:space="preserve"> </w:t>
      </w:r>
      <w:r>
        <w:rPr>
          <w:szCs w:val="24"/>
        </w:rPr>
        <w:t>vidutiniškai per mėnesį: pirminės teisinės pagalbos kreipiasi 75 asmenys, parengiam</w:t>
      </w:r>
      <w:r w:rsidR="001C43DA">
        <w:rPr>
          <w:szCs w:val="24"/>
        </w:rPr>
        <w:t>i</w:t>
      </w:r>
      <w:r>
        <w:rPr>
          <w:szCs w:val="24"/>
        </w:rPr>
        <w:t xml:space="preserve"> ir pateikiam</w:t>
      </w:r>
      <w:r w:rsidR="001C43DA">
        <w:rPr>
          <w:szCs w:val="24"/>
        </w:rPr>
        <w:t>i</w:t>
      </w:r>
      <w:r>
        <w:rPr>
          <w:szCs w:val="24"/>
        </w:rPr>
        <w:t xml:space="preserve"> 6 prašymai antrinei teisinei pagalbai gauti ir 4 prašymai dėl privalomosios mediacijos (bendrai 10 prašymų), parengiamas 1 dokumentas, skirtas valstybės ir savivaldybių institucijoms.</w:t>
      </w:r>
    </w:p>
    <w:p w14:paraId="0A64CB0B" w14:textId="08BD3673" w:rsidR="006E6AB2" w:rsidRDefault="006E6AB2" w:rsidP="00C22095">
      <w:pPr>
        <w:jc w:val="both"/>
        <w:rPr>
          <w:szCs w:val="24"/>
        </w:rPr>
      </w:pPr>
      <w:r>
        <w:rPr>
          <w:szCs w:val="24"/>
        </w:rPr>
        <w:t>•</w:t>
      </w:r>
      <w:r w:rsidR="007816F8">
        <w:rPr>
          <w:szCs w:val="24"/>
        </w:rPr>
        <w:t xml:space="preserve"> </w:t>
      </w:r>
      <w:r w:rsidR="001C43DA">
        <w:rPr>
          <w:szCs w:val="24"/>
        </w:rPr>
        <w:t>per 2021 metų laikotarpį</w:t>
      </w:r>
      <w:r>
        <w:rPr>
          <w:szCs w:val="24"/>
        </w:rPr>
        <w:t xml:space="preserve"> pirminė teisinė pagalba buvo suteikta 4,01 proc. visų Savivaldybės gyventojų.</w:t>
      </w:r>
    </w:p>
    <w:p w14:paraId="57CE2AAE" w14:textId="77777777" w:rsidR="006E6AB2" w:rsidRDefault="006E6AB2" w:rsidP="00C22095">
      <w:pPr>
        <w:jc w:val="both"/>
        <w:rPr>
          <w:szCs w:val="24"/>
        </w:rPr>
      </w:pPr>
    </w:p>
    <w:p w14:paraId="1B482C35" w14:textId="54E81463" w:rsidR="006E6AB2" w:rsidRDefault="006E6AB2" w:rsidP="00C22095">
      <w:pPr>
        <w:jc w:val="both"/>
        <w:rPr>
          <w:b/>
          <w:bCs/>
          <w:szCs w:val="24"/>
        </w:rPr>
      </w:pPr>
      <w:r>
        <w:rPr>
          <w:b/>
          <w:bCs/>
          <w:szCs w:val="24"/>
        </w:rPr>
        <w:t>Atstovavimas Savivaldybei teismuose ir jos teisėtų interesų g</w:t>
      </w:r>
      <w:r w:rsidR="00D15CDC">
        <w:rPr>
          <w:b/>
          <w:bCs/>
          <w:szCs w:val="24"/>
        </w:rPr>
        <w:t>y</w:t>
      </w:r>
      <w:r>
        <w:rPr>
          <w:b/>
          <w:bCs/>
          <w:szCs w:val="24"/>
        </w:rPr>
        <w:t>nimas</w:t>
      </w:r>
    </w:p>
    <w:p w14:paraId="6662F12E" w14:textId="77777777" w:rsidR="00D15CDC" w:rsidRDefault="00D15CDC" w:rsidP="00C22095">
      <w:pPr>
        <w:jc w:val="both"/>
        <w:rPr>
          <w:b/>
          <w:bCs/>
          <w:szCs w:val="24"/>
        </w:rPr>
      </w:pPr>
    </w:p>
    <w:p w14:paraId="3AD49C4F" w14:textId="116A142E" w:rsidR="006E6AB2" w:rsidRDefault="006E6AB2" w:rsidP="00345909">
      <w:pPr>
        <w:ind w:firstLine="1296"/>
        <w:jc w:val="both"/>
        <w:rPr>
          <w:szCs w:val="24"/>
        </w:rPr>
      </w:pPr>
      <w:r>
        <w:rPr>
          <w:szCs w:val="24"/>
        </w:rPr>
        <w:t>2021 metais atsto</w:t>
      </w:r>
      <w:r w:rsidR="00345909">
        <w:rPr>
          <w:szCs w:val="24"/>
        </w:rPr>
        <w:t>vauta</w:t>
      </w:r>
      <w:r>
        <w:rPr>
          <w:szCs w:val="24"/>
        </w:rPr>
        <w:t xml:space="preserve"> Administracijai pareiškėju, trečiuoju asmeniu arba suinteresuotu asmeniu, išvadą teikiančia institucija – 23 bylos. Detali informacija apie atstovavimą 2022 m. sausio 4 d. pateikta Administracijos direktoriui (raštas Nr. SD-1), dėl šios priežasties detalus bylų sąrašas šioje ataskaitoje nėra pateikiamas, o teikiama tik apibendrinta informacija. </w:t>
      </w:r>
    </w:p>
    <w:p w14:paraId="097D5F3D" w14:textId="77777777" w:rsidR="006E6AB2" w:rsidRDefault="006E6AB2" w:rsidP="00C22095">
      <w:pPr>
        <w:jc w:val="both"/>
        <w:rPr>
          <w:szCs w:val="24"/>
        </w:rPr>
      </w:pPr>
      <w:r>
        <w:rPr>
          <w:szCs w:val="24"/>
        </w:rPr>
        <w:t>Atstovautos bylos pagal bylų rūšis 2021 m. – 23 civilinės bylos. Toliau pateikiama išsamesnė informacija apie atstovavimą bylose.</w:t>
      </w:r>
    </w:p>
    <w:p w14:paraId="29BB6727" w14:textId="77777777" w:rsidR="006E6AB2" w:rsidRDefault="006E6AB2" w:rsidP="00C22095">
      <w:pPr>
        <w:jc w:val="both"/>
        <w:rPr>
          <w:szCs w:val="24"/>
        </w:rPr>
      </w:pPr>
      <w:r>
        <w:rPr>
          <w:szCs w:val="24"/>
        </w:rPr>
        <w:t>Ypatingoji teisena:</w:t>
      </w:r>
    </w:p>
    <w:p w14:paraId="1570FB4B" w14:textId="20969572" w:rsidR="006E6AB2" w:rsidRDefault="006E6AB2" w:rsidP="00C22095">
      <w:pPr>
        <w:jc w:val="both"/>
        <w:rPr>
          <w:szCs w:val="24"/>
        </w:rPr>
      </w:pPr>
      <w:r>
        <w:rPr>
          <w:szCs w:val="24"/>
        </w:rPr>
        <w:t>•</w:t>
      </w:r>
      <w:r>
        <w:rPr>
          <w:szCs w:val="24"/>
        </w:rPr>
        <w:tab/>
        <w:t>Didžiąją dalį civilinių bylų sudarė bylos, kuriose atstovaujama Administracijos Socialinės paramos ir sveikatos skyriu</w:t>
      </w:r>
      <w:r w:rsidR="001C43DA">
        <w:rPr>
          <w:szCs w:val="24"/>
        </w:rPr>
        <w:t>i</w:t>
      </w:r>
      <w:r>
        <w:rPr>
          <w:szCs w:val="24"/>
        </w:rPr>
        <w:t xml:space="preserve"> – 22. Iš jų: dėl asmens pripažinimo neveiksniu tam tikrose srityse, globos</w:t>
      </w:r>
      <w:r w:rsidR="001C43DA">
        <w:rPr>
          <w:szCs w:val="24"/>
        </w:rPr>
        <w:t xml:space="preserve"> </w:t>
      </w:r>
      <w:r>
        <w:rPr>
          <w:szCs w:val="24"/>
        </w:rPr>
        <w:t>/</w:t>
      </w:r>
      <w:r w:rsidR="001C43DA">
        <w:rPr>
          <w:szCs w:val="24"/>
        </w:rPr>
        <w:t xml:space="preserve"> </w:t>
      </w:r>
      <w:r>
        <w:rPr>
          <w:szCs w:val="24"/>
        </w:rPr>
        <w:t>rūpybos nustatymo ir globėjo</w:t>
      </w:r>
      <w:r w:rsidR="00D15CDC">
        <w:rPr>
          <w:szCs w:val="24"/>
        </w:rPr>
        <w:t xml:space="preserve"> </w:t>
      </w:r>
      <w:r>
        <w:rPr>
          <w:szCs w:val="24"/>
        </w:rPr>
        <w:t>/</w:t>
      </w:r>
      <w:r w:rsidR="00D15CDC">
        <w:rPr>
          <w:szCs w:val="24"/>
        </w:rPr>
        <w:t xml:space="preserve"> </w:t>
      </w:r>
      <w:r>
        <w:rPr>
          <w:szCs w:val="24"/>
        </w:rPr>
        <w:t>rūpintojo paskyrimo – 19 bylų; dėl atleidimo nuo globėjo pareigų ir naujo globėjo paskyrimo – 1 byla; dėl santuokos nutraukimo dėl sutuoktinio kaltės, santuokoje įgyto turto padalijimo (kai šeimoje yra neveiksnus asmuo) – 1 byla; dėl materialinės paramos, paramos įsiskolinimo priteisimo ir turto administratoriaus skyrimo (pilnamečiui, neveiksniam vaikui) – 1 byla</w:t>
      </w:r>
      <w:r w:rsidR="001C43DA">
        <w:rPr>
          <w:szCs w:val="24"/>
        </w:rPr>
        <w:t>.</w:t>
      </w:r>
    </w:p>
    <w:p w14:paraId="2A652199" w14:textId="77777777" w:rsidR="006E6AB2" w:rsidRDefault="006E6AB2" w:rsidP="00C22095">
      <w:pPr>
        <w:jc w:val="both"/>
        <w:rPr>
          <w:szCs w:val="24"/>
        </w:rPr>
      </w:pPr>
      <w:r>
        <w:rPr>
          <w:szCs w:val="24"/>
        </w:rPr>
        <w:t>•</w:t>
      </w:r>
      <w:r>
        <w:rPr>
          <w:szCs w:val="24"/>
        </w:rPr>
        <w:tab/>
        <w:t>2021 metais buvo nagrinėjama 1 byla dėl leidimo skirti vaikui vidutinės priežiūros priemonę išdavimo.</w:t>
      </w:r>
    </w:p>
    <w:p w14:paraId="3367DE47" w14:textId="32C70BCE" w:rsidR="005C7B68" w:rsidRDefault="005C7B68" w:rsidP="00C22095">
      <w:pPr>
        <w:ind w:firstLine="720"/>
        <w:jc w:val="both"/>
        <w:rPr>
          <w:rStyle w:val="Strong"/>
          <w:b w:val="0"/>
          <w:iCs/>
          <w:color w:val="FF0000"/>
        </w:rPr>
      </w:pPr>
    </w:p>
    <w:p w14:paraId="191CB8A7" w14:textId="7DE497D6" w:rsidR="005C7B68" w:rsidRDefault="005C7B68" w:rsidP="00C22095">
      <w:pPr>
        <w:ind w:firstLine="720"/>
        <w:jc w:val="both"/>
        <w:rPr>
          <w:rStyle w:val="Strong"/>
          <w:b w:val="0"/>
          <w:iCs/>
          <w:color w:val="FF0000"/>
        </w:rPr>
      </w:pPr>
    </w:p>
    <w:p w14:paraId="45A1DD49" w14:textId="6DB30CC3" w:rsidR="005C7B68" w:rsidRDefault="005C7B68" w:rsidP="00C22095">
      <w:pPr>
        <w:ind w:firstLine="720"/>
        <w:jc w:val="both"/>
        <w:rPr>
          <w:rStyle w:val="Strong"/>
          <w:b w:val="0"/>
          <w:iCs/>
          <w:color w:val="FF0000"/>
        </w:rPr>
      </w:pPr>
    </w:p>
    <w:p w14:paraId="08FD8D7A" w14:textId="022945E2" w:rsidR="005C7B68" w:rsidRDefault="005C7B68" w:rsidP="00C22095">
      <w:pPr>
        <w:ind w:firstLine="720"/>
        <w:jc w:val="both"/>
        <w:rPr>
          <w:rStyle w:val="Strong"/>
          <w:b w:val="0"/>
          <w:iCs/>
          <w:color w:val="FF0000"/>
        </w:rPr>
      </w:pPr>
    </w:p>
    <w:p w14:paraId="046AAA4D" w14:textId="0B13EC1F" w:rsidR="005C7B68" w:rsidRDefault="005C7B68" w:rsidP="00C22095">
      <w:pPr>
        <w:ind w:firstLine="720"/>
        <w:jc w:val="both"/>
        <w:rPr>
          <w:rStyle w:val="Strong"/>
          <w:b w:val="0"/>
          <w:iCs/>
          <w:color w:val="FF0000"/>
        </w:rPr>
      </w:pPr>
    </w:p>
    <w:p w14:paraId="54DC1AAE" w14:textId="1AF874B5" w:rsidR="005C7B68" w:rsidRDefault="005C7B68" w:rsidP="00C22095">
      <w:pPr>
        <w:ind w:firstLine="720"/>
        <w:jc w:val="both"/>
        <w:rPr>
          <w:rStyle w:val="Strong"/>
          <w:b w:val="0"/>
          <w:iCs/>
          <w:color w:val="FF0000"/>
        </w:rPr>
      </w:pPr>
    </w:p>
    <w:p w14:paraId="48A20205" w14:textId="5E12A0B0" w:rsidR="005C7B68" w:rsidRPr="00B46A32" w:rsidRDefault="00B46A32" w:rsidP="00C22095">
      <w:pPr>
        <w:ind w:firstLine="720"/>
        <w:jc w:val="both"/>
        <w:rPr>
          <w:rStyle w:val="Strong"/>
          <w:b w:val="0"/>
          <w:iCs/>
        </w:rPr>
      </w:pPr>
      <w:r w:rsidRPr="00B46A32">
        <w:rPr>
          <w:rStyle w:val="Strong"/>
          <w:b w:val="0"/>
          <w:iCs/>
        </w:rPr>
        <w:t>Vedėja Rita Sipavičienė</w:t>
      </w:r>
    </w:p>
    <w:p w14:paraId="7C96AE87" w14:textId="3BB266AE" w:rsidR="0029189A" w:rsidRDefault="0029189A" w:rsidP="00C22095">
      <w:pPr>
        <w:ind w:firstLine="720"/>
        <w:jc w:val="both"/>
        <w:rPr>
          <w:rStyle w:val="Strong"/>
          <w:b w:val="0"/>
          <w:iCs/>
          <w:color w:val="FF0000"/>
        </w:rPr>
      </w:pPr>
    </w:p>
    <w:p w14:paraId="461A01F1" w14:textId="6EC9677E" w:rsidR="0029189A" w:rsidRDefault="0029189A" w:rsidP="00C22095">
      <w:pPr>
        <w:ind w:firstLine="720"/>
        <w:jc w:val="both"/>
        <w:rPr>
          <w:rStyle w:val="Strong"/>
          <w:b w:val="0"/>
          <w:iCs/>
          <w:color w:val="FF0000"/>
        </w:rPr>
      </w:pPr>
    </w:p>
    <w:p w14:paraId="3F945106" w14:textId="37F51D96" w:rsidR="0029189A" w:rsidRDefault="0029189A" w:rsidP="00C22095">
      <w:pPr>
        <w:ind w:firstLine="720"/>
        <w:jc w:val="both"/>
        <w:rPr>
          <w:rStyle w:val="Strong"/>
          <w:b w:val="0"/>
          <w:iCs/>
          <w:color w:val="FF0000"/>
        </w:rPr>
      </w:pPr>
    </w:p>
    <w:p w14:paraId="517CC521" w14:textId="3AA36153" w:rsidR="0029189A" w:rsidRDefault="0029189A" w:rsidP="00C22095">
      <w:pPr>
        <w:ind w:firstLine="720"/>
        <w:jc w:val="both"/>
        <w:rPr>
          <w:rStyle w:val="Strong"/>
          <w:b w:val="0"/>
          <w:iCs/>
          <w:color w:val="FF0000"/>
        </w:rPr>
      </w:pPr>
    </w:p>
    <w:p w14:paraId="28D97AEE" w14:textId="3A4DC4C4" w:rsidR="0029189A" w:rsidRDefault="0029189A" w:rsidP="00C22095">
      <w:pPr>
        <w:ind w:firstLine="720"/>
        <w:jc w:val="both"/>
        <w:rPr>
          <w:rStyle w:val="Strong"/>
          <w:b w:val="0"/>
          <w:iCs/>
          <w:color w:val="FF0000"/>
        </w:rPr>
      </w:pPr>
    </w:p>
    <w:p w14:paraId="548277E8" w14:textId="2C3EDDEB" w:rsidR="0029189A" w:rsidRDefault="0029189A" w:rsidP="00C22095">
      <w:pPr>
        <w:ind w:firstLine="720"/>
        <w:jc w:val="both"/>
        <w:rPr>
          <w:rStyle w:val="Strong"/>
          <w:b w:val="0"/>
          <w:iCs/>
          <w:color w:val="FF0000"/>
        </w:rPr>
      </w:pPr>
    </w:p>
    <w:p w14:paraId="02D443A9" w14:textId="24346238" w:rsidR="0029189A" w:rsidRDefault="0029189A" w:rsidP="00C22095">
      <w:pPr>
        <w:ind w:firstLine="720"/>
        <w:jc w:val="both"/>
        <w:rPr>
          <w:rStyle w:val="Strong"/>
          <w:b w:val="0"/>
          <w:iCs/>
          <w:color w:val="FF0000"/>
        </w:rPr>
      </w:pPr>
    </w:p>
    <w:p w14:paraId="08A8BE30" w14:textId="4C94F8A0" w:rsidR="0029189A" w:rsidRDefault="0029189A" w:rsidP="00C22095">
      <w:pPr>
        <w:ind w:firstLine="720"/>
        <w:jc w:val="both"/>
        <w:rPr>
          <w:rStyle w:val="Strong"/>
          <w:b w:val="0"/>
          <w:iCs/>
          <w:color w:val="FF0000"/>
        </w:rPr>
      </w:pPr>
    </w:p>
    <w:p w14:paraId="0A12ED04" w14:textId="131B7298" w:rsidR="0029189A" w:rsidRDefault="0029189A" w:rsidP="00C22095">
      <w:pPr>
        <w:ind w:firstLine="720"/>
        <w:jc w:val="both"/>
        <w:rPr>
          <w:rStyle w:val="Strong"/>
          <w:b w:val="0"/>
          <w:iCs/>
          <w:color w:val="FF0000"/>
        </w:rPr>
      </w:pPr>
    </w:p>
    <w:p w14:paraId="1F07F747" w14:textId="0FA63244" w:rsidR="0029189A" w:rsidRDefault="0029189A" w:rsidP="00C22095">
      <w:pPr>
        <w:ind w:firstLine="720"/>
        <w:jc w:val="both"/>
        <w:rPr>
          <w:rStyle w:val="Strong"/>
          <w:b w:val="0"/>
          <w:iCs/>
          <w:color w:val="FF0000"/>
        </w:rPr>
      </w:pPr>
    </w:p>
    <w:p w14:paraId="75E31B83" w14:textId="77777777" w:rsidR="0029189A" w:rsidRDefault="0029189A" w:rsidP="00C22095">
      <w:pPr>
        <w:ind w:firstLine="720"/>
        <w:jc w:val="both"/>
        <w:rPr>
          <w:rStyle w:val="Strong"/>
          <w:b w:val="0"/>
          <w:iCs/>
          <w:color w:val="FF0000"/>
        </w:rPr>
      </w:pPr>
    </w:p>
    <w:p w14:paraId="1426C975" w14:textId="77777777" w:rsidR="005C7B68" w:rsidRDefault="005C7B68" w:rsidP="00C22095">
      <w:pPr>
        <w:ind w:firstLine="720"/>
        <w:jc w:val="both"/>
        <w:rPr>
          <w:rStyle w:val="Strong"/>
          <w:b w:val="0"/>
          <w:iCs/>
          <w:color w:val="FF0000"/>
        </w:rPr>
      </w:pPr>
    </w:p>
    <w:p w14:paraId="4C6374D1" w14:textId="77777777" w:rsidR="00B51D22" w:rsidRDefault="00B51D22" w:rsidP="00C22095">
      <w:pPr>
        <w:ind w:firstLine="720"/>
        <w:jc w:val="both"/>
        <w:rPr>
          <w:rStyle w:val="Strong"/>
          <w:b w:val="0"/>
          <w:iCs/>
          <w:color w:val="FF0000"/>
        </w:rPr>
      </w:pPr>
    </w:p>
    <w:p w14:paraId="7D93A9E1" w14:textId="77777777" w:rsidR="00B51D22" w:rsidRDefault="00B51D22" w:rsidP="00C22095">
      <w:pPr>
        <w:ind w:firstLine="720"/>
        <w:jc w:val="both"/>
        <w:rPr>
          <w:rStyle w:val="Strong"/>
          <w:b w:val="0"/>
          <w:iCs/>
          <w:color w:val="FF0000"/>
        </w:rPr>
      </w:pPr>
    </w:p>
    <w:p w14:paraId="1A8FE356" w14:textId="77777777" w:rsidR="00B51D22" w:rsidRDefault="00B51D22" w:rsidP="00C22095">
      <w:pPr>
        <w:ind w:firstLine="720"/>
        <w:jc w:val="both"/>
        <w:rPr>
          <w:rStyle w:val="Strong"/>
          <w:b w:val="0"/>
          <w:iCs/>
          <w:color w:val="FF0000"/>
        </w:rPr>
      </w:pPr>
    </w:p>
    <w:p w14:paraId="356A196F" w14:textId="77777777" w:rsidR="00B51D22" w:rsidRDefault="00B51D22" w:rsidP="00C22095">
      <w:pPr>
        <w:ind w:firstLine="720"/>
        <w:jc w:val="both"/>
        <w:rPr>
          <w:rStyle w:val="Strong"/>
          <w:b w:val="0"/>
          <w:iCs/>
          <w:color w:val="FF0000"/>
        </w:rPr>
      </w:pPr>
    </w:p>
    <w:p w14:paraId="410DA8C4" w14:textId="77777777" w:rsidR="00B51D22" w:rsidRDefault="00B51D22" w:rsidP="00C22095">
      <w:pPr>
        <w:ind w:firstLine="720"/>
        <w:jc w:val="both"/>
        <w:rPr>
          <w:rStyle w:val="Strong"/>
          <w:b w:val="0"/>
          <w:iCs/>
          <w:color w:val="FF0000"/>
        </w:rPr>
      </w:pPr>
    </w:p>
    <w:p w14:paraId="3EBBB33F" w14:textId="77777777" w:rsidR="00B51D22" w:rsidRDefault="00B51D22" w:rsidP="00C22095">
      <w:pPr>
        <w:ind w:firstLine="720"/>
        <w:jc w:val="both"/>
        <w:rPr>
          <w:rStyle w:val="Strong"/>
          <w:b w:val="0"/>
          <w:iCs/>
          <w:color w:val="FF0000"/>
        </w:rPr>
      </w:pPr>
    </w:p>
    <w:p w14:paraId="21A78B0C" w14:textId="77777777" w:rsidR="00B51D22" w:rsidRDefault="00B51D22" w:rsidP="00C22095">
      <w:pPr>
        <w:ind w:firstLine="720"/>
        <w:jc w:val="both"/>
        <w:rPr>
          <w:rStyle w:val="Strong"/>
          <w:b w:val="0"/>
          <w:iCs/>
          <w:color w:val="FF0000"/>
        </w:rPr>
      </w:pPr>
    </w:p>
    <w:p w14:paraId="6D0B2028" w14:textId="77777777" w:rsidR="00B51D22" w:rsidRDefault="00B51D22" w:rsidP="00C22095">
      <w:pPr>
        <w:ind w:firstLine="720"/>
        <w:jc w:val="both"/>
        <w:rPr>
          <w:rStyle w:val="Strong"/>
          <w:b w:val="0"/>
          <w:iCs/>
          <w:color w:val="FF0000"/>
        </w:rPr>
      </w:pPr>
    </w:p>
    <w:p w14:paraId="2F9F193A" w14:textId="60CD3E66" w:rsidR="00890685" w:rsidRDefault="002578C0" w:rsidP="00C22095">
      <w:pPr>
        <w:ind w:firstLine="720"/>
        <w:jc w:val="both"/>
        <w:rPr>
          <w:rStyle w:val="Strong"/>
          <w:b w:val="0"/>
          <w:iCs/>
        </w:rPr>
      </w:pPr>
      <w:r>
        <w:rPr>
          <w:rStyle w:val="Strong"/>
          <w:b w:val="0"/>
          <w:iCs/>
        </w:rPr>
        <w:tab/>
      </w:r>
      <w:r w:rsidR="00890685">
        <w:rPr>
          <w:rStyle w:val="Strong"/>
          <w:b w:val="0"/>
          <w:iCs/>
        </w:rPr>
        <w:tab/>
      </w:r>
      <w:r w:rsidR="00876868">
        <w:rPr>
          <w:rStyle w:val="Strong"/>
          <w:b w:val="0"/>
          <w:iCs/>
        </w:rPr>
        <w:t xml:space="preserve"> </w:t>
      </w:r>
    </w:p>
    <w:sectPr w:rsidR="00890685" w:rsidSect="00233D2D">
      <w:pgSz w:w="11906" w:h="16838"/>
      <w:pgMar w:top="96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8"/>
    <w:rsid w:val="00000978"/>
    <w:rsid w:val="00002ACB"/>
    <w:rsid w:val="00004DA6"/>
    <w:rsid w:val="000224C3"/>
    <w:rsid w:val="00022FD7"/>
    <w:rsid w:val="00026F83"/>
    <w:rsid w:val="00031B8D"/>
    <w:rsid w:val="0003395E"/>
    <w:rsid w:val="00042CCF"/>
    <w:rsid w:val="00043C3C"/>
    <w:rsid w:val="000538E7"/>
    <w:rsid w:val="000567D3"/>
    <w:rsid w:val="00060BE2"/>
    <w:rsid w:val="00061CAA"/>
    <w:rsid w:val="00066D3A"/>
    <w:rsid w:val="000741C1"/>
    <w:rsid w:val="00076906"/>
    <w:rsid w:val="000812FF"/>
    <w:rsid w:val="00082B53"/>
    <w:rsid w:val="00083476"/>
    <w:rsid w:val="000858F0"/>
    <w:rsid w:val="00090E29"/>
    <w:rsid w:val="000910F7"/>
    <w:rsid w:val="00093FB6"/>
    <w:rsid w:val="0009437C"/>
    <w:rsid w:val="000A0109"/>
    <w:rsid w:val="000A2FA6"/>
    <w:rsid w:val="000A4BA7"/>
    <w:rsid w:val="000A6889"/>
    <w:rsid w:val="000B29C1"/>
    <w:rsid w:val="000B2BA1"/>
    <w:rsid w:val="000B3AA2"/>
    <w:rsid w:val="000B7BB4"/>
    <w:rsid w:val="000C07F9"/>
    <w:rsid w:val="000C337F"/>
    <w:rsid w:val="000E0D10"/>
    <w:rsid w:val="000E57BC"/>
    <w:rsid w:val="000E77BD"/>
    <w:rsid w:val="000F4156"/>
    <w:rsid w:val="0010135B"/>
    <w:rsid w:val="0010379A"/>
    <w:rsid w:val="00104DA0"/>
    <w:rsid w:val="0010526C"/>
    <w:rsid w:val="00106DC6"/>
    <w:rsid w:val="001101A9"/>
    <w:rsid w:val="00116B0F"/>
    <w:rsid w:val="00127694"/>
    <w:rsid w:val="00132774"/>
    <w:rsid w:val="00135E3B"/>
    <w:rsid w:val="00154E48"/>
    <w:rsid w:val="00155D48"/>
    <w:rsid w:val="001604C7"/>
    <w:rsid w:val="00183E9B"/>
    <w:rsid w:val="001862CB"/>
    <w:rsid w:val="00186764"/>
    <w:rsid w:val="00191D83"/>
    <w:rsid w:val="0019748A"/>
    <w:rsid w:val="001B1ABC"/>
    <w:rsid w:val="001B5394"/>
    <w:rsid w:val="001C43DA"/>
    <w:rsid w:val="001D6409"/>
    <w:rsid w:val="001D6AC5"/>
    <w:rsid w:val="001D6B0E"/>
    <w:rsid w:val="001D6EA5"/>
    <w:rsid w:val="001E3A45"/>
    <w:rsid w:val="001F20B4"/>
    <w:rsid w:val="00200E7D"/>
    <w:rsid w:val="00212537"/>
    <w:rsid w:val="00212906"/>
    <w:rsid w:val="002302F5"/>
    <w:rsid w:val="00233050"/>
    <w:rsid w:val="00233663"/>
    <w:rsid w:val="00233D2D"/>
    <w:rsid w:val="0024590C"/>
    <w:rsid w:val="00250AD5"/>
    <w:rsid w:val="00252F71"/>
    <w:rsid w:val="002578C0"/>
    <w:rsid w:val="00272569"/>
    <w:rsid w:val="00284455"/>
    <w:rsid w:val="00290017"/>
    <w:rsid w:val="0029189A"/>
    <w:rsid w:val="002A6322"/>
    <w:rsid w:val="002C1369"/>
    <w:rsid w:val="002C7863"/>
    <w:rsid w:val="002D58DB"/>
    <w:rsid w:val="002D5BFD"/>
    <w:rsid w:val="002E19EF"/>
    <w:rsid w:val="002E7204"/>
    <w:rsid w:val="002F1C82"/>
    <w:rsid w:val="0030664F"/>
    <w:rsid w:val="00321E02"/>
    <w:rsid w:val="00325800"/>
    <w:rsid w:val="00326B57"/>
    <w:rsid w:val="00337845"/>
    <w:rsid w:val="00340EFA"/>
    <w:rsid w:val="00341694"/>
    <w:rsid w:val="00344B72"/>
    <w:rsid w:val="00344BE0"/>
    <w:rsid w:val="00345909"/>
    <w:rsid w:val="00354C33"/>
    <w:rsid w:val="0035703A"/>
    <w:rsid w:val="00357F5E"/>
    <w:rsid w:val="0036078B"/>
    <w:rsid w:val="003636F8"/>
    <w:rsid w:val="003637A6"/>
    <w:rsid w:val="003643AF"/>
    <w:rsid w:val="00365170"/>
    <w:rsid w:val="00374DD8"/>
    <w:rsid w:val="003840D6"/>
    <w:rsid w:val="003872C3"/>
    <w:rsid w:val="00387A9E"/>
    <w:rsid w:val="00392A2A"/>
    <w:rsid w:val="00392D55"/>
    <w:rsid w:val="00394AFD"/>
    <w:rsid w:val="003A1B99"/>
    <w:rsid w:val="003A3F67"/>
    <w:rsid w:val="003A6415"/>
    <w:rsid w:val="003B7F6B"/>
    <w:rsid w:val="003C2D0C"/>
    <w:rsid w:val="003C333E"/>
    <w:rsid w:val="003C3B00"/>
    <w:rsid w:val="003C5382"/>
    <w:rsid w:val="003E534B"/>
    <w:rsid w:val="003E7F55"/>
    <w:rsid w:val="003F0F8D"/>
    <w:rsid w:val="003F5707"/>
    <w:rsid w:val="00401527"/>
    <w:rsid w:val="00405790"/>
    <w:rsid w:val="004139A1"/>
    <w:rsid w:val="00416003"/>
    <w:rsid w:val="00424832"/>
    <w:rsid w:val="004303BD"/>
    <w:rsid w:val="00432B97"/>
    <w:rsid w:val="00437F1D"/>
    <w:rsid w:val="00443409"/>
    <w:rsid w:val="004540EC"/>
    <w:rsid w:val="00454877"/>
    <w:rsid w:val="00460614"/>
    <w:rsid w:val="00465513"/>
    <w:rsid w:val="00465E39"/>
    <w:rsid w:val="004669AF"/>
    <w:rsid w:val="00467AD6"/>
    <w:rsid w:val="00473127"/>
    <w:rsid w:val="00473B4F"/>
    <w:rsid w:val="00481F29"/>
    <w:rsid w:val="004A3B84"/>
    <w:rsid w:val="004C164E"/>
    <w:rsid w:val="004D07DA"/>
    <w:rsid w:val="004E1721"/>
    <w:rsid w:val="004E3D8A"/>
    <w:rsid w:val="004E63F6"/>
    <w:rsid w:val="004F1508"/>
    <w:rsid w:val="005263C7"/>
    <w:rsid w:val="005306BC"/>
    <w:rsid w:val="00540686"/>
    <w:rsid w:val="00545D6A"/>
    <w:rsid w:val="005470F4"/>
    <w:rsid w:val="0054778F"/>
    <w:rsid w:val="005538DE"/>
    <w:rsid w:val="00554120"/>
    <w:rsid w:val="005625B9"/>
    <w:rsid w:val="005646CE"/>
    <w:rsid w:val="00577FAF"/>
    <w:rsid w:val="0059433C"/>
    <w:rsid w:val="00595438"/>
    <w:rsid w:val="005967F4"/>
    <w:rsid w:val="00597464"/>
    <w:rsid w:val="005A22AF"/>
    <w:rsid w:val="005A4D4E"/>
    <w:rsid w:val="005B7A10"/>
    <w:rsid w:val="005C7B68"/>
    <w:rsid w:val="005D68BD"/>
    <w:rsid w:val="005D7EAF"/>
    <w:rsid w:val="005E3A7A"/>
    <w:rsid w:val="005E3D80"/>
    <w:rsid w:val="005E3FE8"/>
    <w:rsid w:val="005E6CA1"/>
    <w:rsid w:val="005E6EC0"/>
    <w:rsid w:val="005F215A"/>
    <w:rsid w:val="005F7E1C"/>
    <w:rsid w:val="0060328D"/>
    <w:rsid w:val="00611764"/>
    <w:rsid w:val="00620836"/>
    <w:rsid w:val="00620BF7"/>
    <w:rsid w:val="006214C4"/>
    <w:rsid w:val="006334C3"/>
    <w:rsid w:val="00640EFB"/>
    <w:rsid w:val="00645FFD"/>
    <w:rsid w:val="00652F65"/>
    <w:rsid w:val="00656478"/>
    <w:rsid w:val="00660D6F"/>
    <w:rsid w:val="0066708E"/>
    <w:rsid w:val="00670B19"/>
    <w:rsid w:val="00677244"/>
    <w:rsid w:val="00680EE6"/>
    <w:rsid w:val="006909BF"/>
    <w:rsid w:val="0069468A"/>
    <w:rsid w:val="006963D5"/>
    <w:rsid w:val="00696F95"/>
    <w:rsid w:val="00697960"/>
    <w:rsid w:val="006A06AB"/>
    <w:rsid w:val="006A43BD"/>
    <w:rsid w:val="006A6890"/>
    <w:rsid w:val="006A7C21"/>
    <w:rsid w:val="006B0625"/>
    <w:rsid w:val="006B6638"/>
    <w:rsid w:val="006B7DFF"/>
    <w:rsid w:val="006D119D"/>
    <w:rsid w:val="006D1C8C"/>
    <w:rsid w:val="006D37E5"/>
    <w:rsid w:val="006D5312"/>
    <w:rsid w:val="006E54E4"/>
    <w:rsid w:val="006E6AB2"/>
    <w:rsid w:val="006E6FDA"/>
    <w:rsid w:val="00702083"/>
    <w:rsid w:val="00702D0E"/>
    <w:rsid w:val="00711506"/>
    <w:rsid w:val="00716B0D"/>
    <w:rsid w:val="0072502E"/>
    <w:rsid w:val="00725110"/>
    <w:rsid w:val="00733859"/>
    <w:rsid w:val="007359B9"/>
    <w:rsid w:val="00736DC5"/>
    <w:rsid w:val="007506BC"/>
    <w:rsid w:val="00762F60"/>
    <w:rsid w:val="0077105E"/>
    <w:rsid w:val="007816F8"/>
    <w:rsid w:val="00784615"/>
    <w:rsid w:val="007938D9"/>
    <w:rsid w:val="00794BAB"/>
    <w:rsid w:val="00795AF6"/>
    <w:rsid w:val="007A4103"/>
    <w:rsid w:val="007A49B1"/>
    <w:rsid w:val="007A6DE0"/>
    <w:rsid w:val="007B060C"/>
    <w:rsid w:val="007B7CB9"/>
    <w:rsid w:val="007C16B6"/>
    <w:rsid w:val="007C1D0D"/>
    <w:rsid w:val="007C3C81"/>
    <w:rsid w:val="007C6D7D"/>
    <w:rsid w:val="007C7982"/>
    <w:rsid w:val="007D0942"/>
    <w:rsid w:val="007D52A7"/>
    <w:rsid w:val="007D5ABA"/>
    <w:rsid w:val="007E5A2F"/>
    <w:rsid w:val="007F0E66"/>
    <w:rsid w:val="007F1CD2"/>
    <w:rsid w:val="007F3338"/>
    <w:rsid w:val="007F3E58"/>
    <w:rsid w:val="007F75F1"/>
    <w:rsid w:val="00801245"/>
    <w:rsid w:val="00813527"/>
    <w:rsid w:val="00814C53"/>
    <w:rsid w:val="00815FFF"/>
    <w:rsid w:val="008171EA"/>
    <w:rsid w:val="00821CA8"/>
    <w:rsid w:val="0082498E"/>
    <w:rsid w:val="0082560A"/>
    <w:rsid w:val="0082732B"/>
    <w:rsid w:val="00835C0E"/>
    <w:rsid w:val="008436DE"/>
    <w:rsid w:val="00844408"/>
    <w:rsid w:val="008523A2"/>
    <w:rsid w:val="00854F3A"/>
    <w:rsid w:val="00876868"/>
    <w:rsid w:val="00881F49"/>
    <w:rsid w:val="00887C34"/>
    <w:rsid w:val="00890685"/>
    <w:rsid w:val="008B6A5F"/>
    <w:rsid w:val="008C0317"/>
    <w:rsid w:val="008C4991"/>
    <w:rsid w:val="008D55EE"/>
    <w:rsid w:val="008F3571"/>
    <w:rsid w:val="008F6778"/>
    <w:rsid w:val="00905171"/>
    <w:rsid w:val="009175C8"/>
    <w:rsid w:val="009256B7"/>
    <w:rsid w:val="00926374"/>
    <w:rsid w:val="00930491"/>
    <w:rsid w:val="00930BA5"/>
    <w:rsid w:val="00932306"/>
    <w:rsid w:val="009379D5"/>
    <w:rsid w:val="0094027E"/>
    <w:rsid w:val="00946EBD"/>
    <w:rsid w:val="00956EDE"/>
    <w:rsid w:val="00960539"/>
    <w:rsid w:val="009645C1"/>
    <w:rsid w:val="00971D51"/>
    <w:rsid w:val="0097310D"/>
    <w:rsid w:val="00982AED"/>
    <w:rsid w:val="00991300"/>
    <w:rsid w:val="009926A1"/>
    <w:rsid w:val="00993EF0"/>
    <w:rsid w:val="009A0D15"/>
    <w:rsid w:val="009A3CE5"/>
    <w:rsid w:val="009A7ABC"/>
    <w:rsid w:val="009B1FAC"/>
    <w:rsid w:val="009B5126"/>
    <w:rsid w:val="009B5D91"/>
    <w:rsid w:val="009B6E10"/>
    <w:rsid w:val="009B6EF4"/>
    <w:rsid w:val="009B7DCC"/>
    <w:rsid w:val="009C4BF3"/>
    <w:rsid w:val="009D1778"/>
    <w:rsid w:val="009D4D4D"/>
    <w:rsid w:val="00A013C6"/>
    <w:rsid w:val="00A04FFB"/>
    <w:rsid w:val="00A15AE5"/>
    <w:rsid w:val="00A32B13"/>
    <w:rsid w:val="00A36BDD"/>
    <w:rsid w:val="00A37AEE"/>
    <w:rsid w:val="00A4366F"/>
    <w:rsid w:val="00A45FC6"/>
    <w:rsid w:val="00A5245C"/>
    <w:rsid w:val="00A540E6"/>
    <w:rsid w:val="00A61D91"/>
    <w:rsid w:val="00A637CE"/>
    <w:rsid w:val="00A72A3E"/>
    <w:rsid w:val="00A72B70"/>
    <w:rsid w:val="00A83884"/>
    <w:rsid w:val="00A87F6D"/>
    <w:rsid w:val="00A91294"/>
    <w:rsid w:val="00A938DA"/>
    <w:rsid w:val="00A97859"/>
    <w:rsid w:val="00AA00AC"/>
    <w:rsid w:val="00AB310B"/>
    <w:rsid w:val="00AB7EFB"/>
    <w:rsid w:val="00AD67CF"/>
    <w:rsid w:val="00AE08E1"/>
    <w:rsid w:val="00AE5FA5"/>
    <w:rsid w:val="00AE6FF1"/>
    <w:rsid w:val="00AF0A69"/>
    <w:rsid w:val="00AF392F"/>
    <w:rsid w:val="00AF6433"/>
    <w:rsid w:val="00B07F77"/>
    <w:rsid w:val="00B1136D"/>
    <w:rsid w:val="00B21AC1"/>
    <w:rsid w:val="00B2745B"/>
    <w:rsid w:val="00B3422D"/>
    <w:rsid w:val="00B46A32"/>
    <w:rsid w:val="00B47CAB"/>
    <w:rsid w:val="00B517A6"/>
    <w:rsid w:val="00B51D22"/>
    <w:rsid w:val="00B54739"/>
    <w:rsid w:val="00B57D50"/>
    <w:rsid w:val="00B71B9F"/>
    <w:rsid w:val="00B764BB"/>
    <w:rsid w:val="00B8168E"/>
    <w:rsid w:val="00B84871"/>
    <w:rsid w:val="00B8489B"/>
    <w:rsid w:val="00B870AC"/>
    <w:rsid w:val="00B873DA"/>
    <w:rsid w:val="00B918F4"/>
    <w:rsid w:val="00B96B5F"/>
    <w:rsid w:val="00B96E84"/>
    <w:rsid w:val="00BA6D7C"/>
    <w:rsid w:val="00BB34C6"/>
    <w:rsid w:val="00BB3EF7"/>
    <w:rsid w:val="00BD3A7A"/>
    <w:rsid w:val="00BD466E"/>
    <w:rsid w:val="00BD48F2"/>
    <w:rsid w:val="00BE2511"/>
    <w:rsid w:val="00BF231F"/>
    <w:rsid w:val="00BF2592"/>
    <w:rsid w:val="00BF302D"/>
    <w:rsid w:val="00BF345C"/>
    <w:rsid w:val="00C11EC0"/>
    <w:rsid w:val="00C142D5"/>
    <w:rsid w:val="00C209B1"/>
    <w:rsid w:val="00C21E4A"/>
    <w:rsid w:val="00C22095"/>
    <w:rsid w:val="00C2238B"/>
    <w:rsid w:val="00C23A1C"/>
    <w:rsid w:val="00C45A34"/>
    <w:rsid w:val="00C53023"/>
    <w:rsid w:val="00C54FC1"/>
    <w:rsid w:val="00C56878"/>
    <w:rsid w:val="00C60E17"/>
    <w:rsid w:val="00C64AC8"/>
    <w:rsid w:val="00C72E78"/>
    <w:rsid w:val="00C749EF"/>
    <w:rsid w:val="00C761B0"/>
    <w:rsid w:val="00C77D68"/>
    <w:rsid w:val="00C917BE"/>
    <w:rsid w:val="00C91919"/>
    <w:rsid w:val="00C95EEE"/>
    <w:rsid w:val="00CB0C25"/>
    <w:rsid w:val="00CC7321"/>
    <w:rsid w:val="00CD3150"/>
    <w:rsid w:val="00CD629B"/>
    <w:rsid w:val="00CE4008"/>
    <w:rsid w:val="00CE75CD"/>
    <w:rsid w:val="00CF42BB"/>
    <w:rsid w:val="00CF70A0"/>
    <w:rsid w:val="00D02FA0"/>
    <w:rsid w:val="00D10305"/>
    <w:rsid w:val="00D11CC4"/>
    <w:rsid w:val="00D13D4C"/>
    <w:rsid w:val="00D15CDC"/>
    <w:rsid w:val="00D30327"/>
    <w:rsid w:val="00D3233A"/>
    <w:rsid w:val="00D35E29"/>
    <w:rsid w:val="00D36E96"/>
    <w:rsid w:val="00D412BA"/>
    <w:rsid w:val="00D44CC6"/>
    <w:rsid w:val="00D5568A"/>
    <w:rsid w:val="00D660CC"/>
    <w:rsid w:val="00D71599"/>
    <w:rsid w:val="00D7626F"/>
    <w:rsid w:val="00D854FD"/>
    <w:rsid w:val="00DA0BD4"/>
    <w:rsid w:val="00DA18A7"/>
    <w:rsid w:val="00DA4635"/>
    <w:rsid w:val="00DB21F1"/>
    <w:rsid w:val="00DC1B30"/>
    <w:rsid w:val="00DC2816"/>
    <w:rsid w:val="00DC4878"/>
    <w:rsid w:val="00DC7C49"/>
    <w:rsid w:val="00DD54FB"/>
    <w:rsid w:val="00DF36C4"/>
    <w:rsid w:val="00E00E3D"/>
    <w:rsid w:val="00E019A0"/>
    <w:rsid w:val="00E04B8B"/>
    <w:rsid w:val="00E067F6"/>
    <w:rsid w:val="00E07FAD"/>
    <w:rsid w:val="00E2172E"/>
    <w:rsid w:val="00E25EF3"/>
    <w:rsid w:val="00E26DA2"/>
    <w:rsid w:val="00E30DEA"/>
    <w:rsid w:val="00E355DF"/>
    <w:rsid w:val="00E545E2"/>
    <w:rsid w:val="00E549FD"/>
    <w:rsid w:val="00E62EAB"/>
    <w:rsid w:val="00E70FF0"/>
    <w:rsid w:val="00E72FD2"/>
    <w:rsid w:val="00E75893"/>
    <w:rsid w:val="00E7624A"/>
    <w:rsid w:val="00E765C0"/>
    <w:rsid w:val="00E77814"/>
    <w:rsid w:val="00E81F9D"/>
    <w:rsid w:val="00E830DB"/>
    <w:rsid w:val="00EA38D3"/>
    <w:rsid w:val="00EA5E23"/>
    <w:rsid w:val="00EA798A"/>
    <w:rsid w:val="00EC6C9F"/>
    <w:rsid w:val="00EE451C"/>
    <w:rsid w:val="00EE71D0"/>
    <w:rsid w:val="00EF4EDE"/>
    <w:rsid w:val="00EF5814"/>
    <w:rsid w:val="00F00501"/>
    <w:rsid w:val="00F05487"/>
    <w:rsid w:val="00F05B0E"/>
    <w:rsid w:val="00F05FB8"/>
    <w:rsid w:val="00F134D4"/>
    <w:rsid w:val="00F14A97"/>
    <w:rsid w:val="00F21227"/>
    <w:rsid w:val="00F2221F"/>
    <w:rsid w:val="00F27A09"/>
    <w:rsid w:val="00F4138E"/>
    <w:rsid w:val="00F41724"/>
    <w:rsid w:val="00F42173"/>
    <w:rsid w:val="00F55F61"/>
    <w:rsid w:val="00F56D3E"/>
    <w:rsid w:val="00F60FF6"/>
    <w:rsid w:val="00F642F8"/>
    <w:rsid w:val="00F6793B"/>
    <w:rsid w:val="00F72F90"/>
    <w:rsid w:val="00F84396"/>
    <w:rsid w:val="00F90DF3"/>
    <w:rsid w:val="00F93A3B"/>
    <w:rsid w:val="00F96E75"/>
    <w:rsid w:val="00FA0ADC"/>
    <w:rsid w:val="00FA6FA2"/>
    <w:rsid w:val="00FB7A9D"/>
    <w:rsid w:val="00FB7AFF"/>
    <w:rsid w:val="00FC033D"/>
    <w:rsid w:val="00FC0A3C"/>
    <w:rsid w:val="00FD6E90"/>
    <w:rsid w:val="00FD764C"/>
    <w:rsid w:val="00FE582D"/>
    <w:rsid w:val="00FF76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0B80C"/>
  <w15:docId w15:val="{E9CEBE29-4A74-41DE-8F26-726044BD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58"/>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F3E58"/>
    <w:pPr>
      <w:spacing w:after="120"/>
      <w:ind w:left="283"/>
    </w:pPr>
    <w:rPr>
      <w:szCs w:val="24"/>
      <w:lang w:eastAsia="lt-LT"/>
    </w:rPr>
  </w:style>
  <w:style w:type="character" w:customStyle="1" w:styleId="BodyTextIndentChar">
    <w:name w:val="Body Text Indent Char"/>
    <w:link w:val="BodyTextIndent"/>
    <w:uiPriority w:val="99"/>
    <w:locked/>
    <w:rsid w:val="007F3E58"/>
    <w:rPr>
      <w:rFonts w:ascii="Times New Roman" w:hAnsi="Times New Roman" w:cs="Times New Roman"/>
      <w:sz w:val="24"/>
      <w:szCs w:val="24"/>
      <w:lang w:eastAsia="lt-LT"/>
    </w:rPr>
  </w:style>
  <w:style w:type="character" w:styleId="Strong">
    <w:name w:val="Strong"/>
    <w:uiPriority w:val="99"/>
    <w:qFormat/>
    <w:rsid w:val="007F3E58"/>
    <w:rPr>
      <w:rFonts w:cs="Times New Roman"/>
      <w:b/>
      <w:bCs/>
    </w:rPr>
  </w:style>
  <w:style w:type="paragraph" w:styleId="BalloonText">
    <w:name w:val="Balloon Text"/>
    <w:basedOn w:val="Normal"/>
    <w:link w:val="BalloonTextChar"/>
    <w:uiPriority w:val="99"/>
    <w:semiHidden/>
    <w:rsid w:val="00656478"/>
    <w:rPr>
      <w:rFonts w:ascii="Tahoma" w:hAnsi="Tahoma" w:cs="Tahoma"/>
      <w:sz w:val="16"/>
      <w:szCs w:val="16"/>
    </w:rPr>
  </w:style>
  <w:style w:type="character" w:customStyle="1" w:styleId="BalloonTextChar">
    <w:name w:val="Balloon Text Char"/>
    <w:link w:val="BalloonText"/>
    <w:uiPriority w:val="99"/>
    <w:semiHidden/>
    <w:locked/>
    <w:rsid w:val="00656478"/>
    <w:rPr>
      <w:rFonts w:ascii="Tahoma" w:hAnsi="Tahoma" w:cs="Tahoma"/>
      <w:sz w:val="16"/>
      <w:szCs w:val="16"/>
    </w:rPr>
  </w:style>
  <w:style w:type="paragraph" w:styleId="NoSpacing">
    <w:name w:val="No Spacing"/>
    <w:uiPriority w:val="99"/>
    <w:qFormat/>
    <w:rsid w:val="003E534B"/>
    <w:pPr>
      <w:suppressAutoHyphens/>
    </w:pPr>
    <w:rPr>
      <w:rFonts w:ascii="Times New Roman" w:eastAsia="Times New Roman" w:hAnsi="Times New Roman"/>
      <w:lang w:val="en-US" w:eastAsia="ar-SA"/>
    </w:rPr>
  </w:style>
  <w:style w:type="character" w:customStyle="1" w:styleId="d2edcug0">
    <w:name w:val="d2edcug0"/>
    <w:basedOn w:val="DefaultParagraphFont"/>
    <w:rsid w:val="00DA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9222">
      <w:bodyDiv w:val="1"/>
      <w:marLeft w:val="0"/>
      <w:marRight w:val="0"/>
      <w:marTop w:val="0"/>
      <w:marBottom w:val="0"/>
      <w:divBdr>
        <w:top w:val="none" w:sz="0" w:space="0" w:color="auto"/>
        <w:left w:val="none" w:sz="0" w:space="0" w:color="auto"/>
        <w:bottom w:val="none" w:sz="0" w:space="0" w:color="auto"/>
        <w:right w:val="none" w:sz="0" w:space="0" w:color="auto"/>
      </w:divBdr>
    </w:div>
    <w:div w:id="1300384707">
      <w:bodyDiv w:val="1"/>
      <w:marLeft w:val="0"/>
      <w:marRight w:val="0"/>
      <w:marTop w:val="0"/>
      <w:marBottom w:val="0"/>
      <w:divBdr>
        <w:top w:val="none" w:sz="0" w:space="0" w:color="auto"/>
        <w:left w:val="none" w:sz="0" w:space="0" w:color="auto"/>
        <w:bottom w:val="none" w:sz="0" w:space="0" w:color="auto"/>
        <w:right w:val="none" w:sz="0" w:space="0" w:color="auto"/>
      </w:divBdr>
    </w:div>
    <w:div w:id="1771241540">
      <w:bodyDiv w:val="1"/>
      <w:marLeft w:val="0"/>
      <w:marRight w:val="0"/>
      <w:marTop w:val="0"/>
      <w:marBottom w:val="0"/>
      <w:divBdr>
        <w:top w:val="none" w:sz="0" w:space="0" w:color="auto"/>
        <w:left w:val="none" w:sz="0" w:space="0" w:color="auto"/>
        <w:bottom w:val="none" w:sz="0" w:space="0" w:color="auto"/>
        <w:right w:val="none" w:sz="0" w:space="0" w:color="auto"/>
      </w:divBdr>
    </w:div>
    <w:div w:id="20596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artotojas\Desktop\Knyga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Lapas1!$B$10:$E$10</c:f>
              <c:strCache>
                <c:ptCount val="4"/>
                <c:pt idx="0">
                  <c:v>įregistruota santuokų iš visp</c:v>
                </c:pt>
              </c:strCache>
            </c:strRef>
          </c:tx>
          <c:spPr>
            <a:solidFill>
              <a:srgbClr val="ED7D31"/>
            </a:solidFill>
            <a:ln w="27051">
              <a:noFill/>
            </a:ln>
          </c:spPr>
          <c:invertIfNegative val="0"/>
          <c:dLbls>
            <c:spPr>
              <a:noFill/>
              <a:ln w="27051">
                <a:noFill/>
              </a:ln>
            </c:spPr>
            <c:txPr>
              <a:bodyPr rot="0" spcFirstLastPara="1" vertOverflow="ellipsis" vert="horz" wrap="square" lIns="38100" tIns="19050" rIns="38100" bIns="19050" anchor="ctr" anchorCtr="1">
                <a:spAutoFit/>
              </a:bodyPr>
              <a:lstStyle/>
              <a:p>
                <a:pPr>
                  <a:defRPr sz="95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Lapas1!$F$9:$K$9</c:f>
              <c:numCache>
                <c:formatCode>General</c:formatCode>
                <c:ptCount val="6"/>
                <c:pt idx="0">
                  <c:v>2016</c:v>
                </c:pt>
                <c:pt idx="1">
                  <c:v>2017</c:v>
                </c:pt>
                <c:pt idx="2">
                  <c:v>2018</c:v>
                </c:pt>
                <c:pt idx="3">
                  <c:v>2019</c:v>
                </c:pt>
                <c:pt idx="4">
                  <c:v>2020</c:v>
                </c:pt>
                <c:pt idx="5">
                  <c:v>2021</c:v>
                </c:pt>
              </c:numCache>
            </c:numRef>
          </c:cat>
          <c:val>
            <c:numRef>
              <c:f>Lapas1!$F$10:$K$10</c:f>
              <c:numCache>
                <c:formatCode>General</c:formatCode>
                <c:ptCount val="6"/>
                <c:pt idx="0">
                  <c:v>137</c:v>
                </c:pt>
                <c:pt idx="1">
                  <c:v>137</c:v>
                </c:pt>
                <c:pt idx="2">
                  <c:v>119</c:v>
                </c:pt>
                <c:pt idx="3">
                  <c:v>101</c:v>
                </c:pt>
                <c:pt idx="4">
                  <c:v>75</c:v>
                </c:pt>
                <c:pt idx="5">
                  <c:v>78</c:v>
                </c:pt>
              </c:numCache>
            </c:numRef>
          </c:val>
          <c:extLst>
            <c:ext xmlns:c16="http://schemas.microsoft.com/office/drawing/2014/chart" uri="{C3380CC4-5D6E-409C-BE32-E72D297353CC}">
              <c16:uniqueId val="{00000000-B6E3-4C36-81BA-4559AFF90BCB}"/>
            </c:ext>
          </c:extLst>
        </c:ser>
        <c:ser>
          <c:idx val="1"/>
          <c:order val="1"/>
          <c:tx>
            <c:strRef>
              <c:f>Lapas1!$B$11:$E$11</c:f>
              <c:strCache>
                <c:ptCount val="4"/>
                <c:pt idx="0">
                  <c:v>apskaityta bažnytinių santuokų</c:v>
                </c:pt>
              </c:strCache>
            </c:strRef>
          </c:tx>
          <c:spPr>
            <a:solidFill>
              <a:srgbClr val="FFC000"/>
            </a:solidFill>
            <a:ln w="27051">
              <a:noFill/>
            </a:ln>
          </c:spPr>
          <c:invertIfNegative val="0"/>
          <c:dLbls>
            <c:spPr>
              <a:noFill/>
              <a:ln w="27051">
                <a:noFill/>
              </a:ln>
            </c:spPr>
            <c:txPr>
              <a:bodyPr rot="0" spcFirstLastPara="1" vertOverflow="ellipsis" vert="horz" wrap="square" lIns="38100" tIns="19050" rIns="38100" bIns="19050" anchor="ctr" anchorCtr="1">
                <a:spAutoFit/>
              </a:bodyPr>
              <a:lstStyle/>
              <a:p>
                <a:pPr>
                  <a:defRPr sz="95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Lapas1!$F$9:$K$9</c:f>
              <c:numCache>
                <c:formatCode>General</c:formatCode>
                <c:ptCount val="6"/>
                <c:pt idx="0">
                  <c:v>2016</c:v>
                </c:pt>
                <c:pt idx="1">
                  <c:v>2017</c:v>
                </c:pt>
                <c:pt idx="2">
                  <c:v>2018</c:v>
                </c:pt>
                <c:pt idx="3">
                  <c:v>2019</c:v>
                </c:pt>
                <c:pt idx="4">
                  <c:v>2020</c:v>
                </c:pt>
                <c:pt idx="5">
                  <c:v>2021</c:v>
                </c:pt>
              </c:numCache>
            </c:numRef>
          </c:cat>
          <c:val>
            <c:numRef>
              <c:f>Lapas1!$F$11:$K$11</c:f>
              <c:numCache>
                <c:formatCode>General</c:formatCode>
                <c:ptCount val="6"/>
                <c:pt idx="0">
                  <c:v>57</c:v>
                </c:pt>
                <c:pt idx="1">
                  <c:v>53</c:v>
                </c:pt>
                <c:pt idx="2">
                  <c:v>42</c:v>
                </c:pt>
                <c:pt idx="3">
                  <c:v>29</c:v>
                </c:pt>
                <c:pt idx="4">
                  <c:v>20</c:v>
                </c:pt>
                <c:pt idx="5">
                  <c:v>23</c:v>
                </c:pt>
              </c:numCache>
            </c:numRef>
          </c:val>
          <c:extLst>
            <c:ext xmlns:c16="http://schemas.microsoft.com/office/drawing/2014/chart" uri="{C3380CC4-5D6E-409C-BE32-E72D297353CC}">
              <c16:uniqueId val="{00000001-B6E3-4C36-81BA-4559AFF90BCB}"/>
            </c:ext>
          </c:extLst>
        </c:ser>
        <c:ser>
          <c:idx val="2"/>
          <c:order val="2"/>
          <c:tx>
            <c:strRef>
              <c:f>Lapas1!$B$12:$E$12</c:f>
              <c:strCache>
                <c:ptCount val="4"/>
                <c:pt idx="0">
                  <c:v>apskaityta užsienio santuokų</c:v>
                </c:pt>
              </c:strCache>
            </c:strRef>
          </c:tx>
          <c:spPr>
            <a:solidFill>
              <a:srgbClr val="70AD47"/>
            </a:solidFill>
            <a:ln w="27051">
              <a:noFill/>
            </a:ln>
          </c:spPr>
          <c:invertIfNegative val="0"/>
          <c:dLbls>
            <c:spPr>
              <a:noFill/>
              <a:ln w="27051">
                <a:noFill/>
              </a:ln>
            </c:spPr>
            <c:txPr>
              <a:bodyPr rot="0" spcFirstLastPara="1" vertOverflow="ellipsis" vert="horz" wrap="square" lIns="38100" tIns="19050" rIns="38100" bIns="19050" anchor="ctr" anchorCtr="1">
                <a:spAutoFit/>
              </a:bodyPr>
              <a:lstStyle/>
              <a:p>
                <a:pPr>
                  <a:defRPr sz="95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Lapas1!$F$9:$K$9</c:f>
              <c:numCache>
                <c:formatCode>General</c:formatCode>
                <c:ptCount val="6"/>
                <c:pt idx="0">
                  <c:v>2016</c:v>
                </c:pt>
                <c:pt idx="1">
                  <c:v>2017</c:v>
                </c:pt>
                <c:pt idx="2">
                  <c:v>2018</c:v>
                </c:pt>
                <c:pt idx="3">
                  <c:v>2019</c:v>
                </c:pt>
                <c:pt idx="4">
                  <c:v>2020</c:v>
                </c:pt>
                <c:pt idx="5">
                  <c:v>2021</c:v>
                </c:pt>
              </c:numCache>
            </c:numRef>
          </c:cat>
          <c:val>
            <c:numRef>
              <c:f>Lapas1!$F$12:$K$12</c:f>
              <c:numCache>
                <c:formatCode>General</c:formatCode>
                <c:ptCount val="6"/>
                <c:pt idx="0">
                  <c:v>9</c:v>
                </c:pt>
                <c:pt idx="1">
                  <c:v>9</c:v>
                </c:pt>
                <c:pt idx="2">
                  <c:v>13</c:v>
                </c:pt>
                <c:pt idx="3">
                  <c:v>12</c:v>
                </c:pt>
                <c:pt idx="4">
                  <c:v>4</c:v>
                </c:pt>
                <c:pt idx="5">
                  <c:v>8</c:v>
                </c:pt>
              </c:numCache>
            </c:numRef>
          </c:val>
          <c:extLst>
            <c:ext xmlns:c16="http://schemas.microsoft.com/office/drawing/2014/chart" uri="{C3380CC4-5D6E-409C-BE32-E72D297353CC}">
              <c16:uniqueId val="{00000002-B6E3-4C36-81BA-4559AFF90BCB}"/>
            </c:ext>
          </c:extLst>
        </c:ser>
        <c:dLbls>
          <c:showLegendKey val="0"/>
          <c:showVal val="0"/>
          <c:showCatName val="0"/>
          <c:showSerName val="0"/>
          <c:showPercent val="0"/>
          <c:showBubbleSize val="0"/>
        </c:dLbls>
        <c:gapWidth val="182"/>
        <c:axId val="1057093264"/>
        <c:axId val="1"/>
      </c:barChart>
      <c:catAx>
        <c:axId val="1057093264"/>
        <c:scaling>
          <c:orientation val="minMax"/>
        </c:scaling>
        <c:delete val="0"/>
        <c:axPos val="l"/>
        <c:numFmt formatCode="General" sourceLinked="1"/>
        <c:majorTickMark val="none"/>
        <c:minorTickMark val="none"/>
        <c:tickLblPos val="nextTo"/>
        <c:spPr>
          <a:noFill/>
          <a:ln w="10144" cap="flat" cmpd="sng" algn="ctr">
            <a:solidFill>
              <a:schemeClr val="tx1">
                <a:lumMod val="15000"/>
                <a:lumOff val="85000"/>
              </a:schemeClr>
            </a:solidFill>
            <a:round/>
          </a:ln>
          <a:effectLst/>
        </c:spPr>
        <c:txPr>
          <a:bodyPr rot="-60000000" spcFirstLastPara="1" vertOverflow="ellipsis" vert="horz" wrap="square" anchor="ctr" anchorCtr="1"/>
          <a:lstStyle/>
          <a:p>
            <a:pPr>
              <a:defRPr sz="958" b="0" i="0" u="none" strike="noStrike" kern="1200" baseline="0">
                <a:solidFill>
                  <a:schemeClr val="tx1">
                    <a:lumMod val="65000"/>
                    <a:lumOff val="35000"/>
                  </a:schemeClr>
                </a:solidFill>
                <a:latin typeface="+mn-lt"/>
                <a:ea typeface="+mn-ea"/>
                <a:cs typeface="+mn-cs"/>
              </a:defRPr>
            </a:pPr>
            <a:endParaRPr lang="lt-LT"/>
          </a:p>
        </c:txPr>
        <c:crossAx val="1"/>
        <c:crosses val="autoZero"/>
        <c:auto val="1"/>
        <c:lblAlgn val="ctr"/>
        <c:lblOffset val="100"/>
        <c:noMultiLvlLbl val="0"/>
      </c:catAx>
      <c:valAx>
        <c:axId val="1"/>
        <c:scaling>
          <c:orientation val="minMax"/>
        </c:scaling>
        <c:delete val="0"/>
        <c:axPos val="b"/>
        <c:majorGridlines>
          <c:spPr>
            <a:ln w="10144" cap="flat" cmpd="sng" algn="ctr">
              <a:solidFill>
                <a:schemeClr val="tx1">
                  <a:lumMod val="15000"/>
                  <a:lumOff val="85000"/>
                </a:schemeClr>
              </a:solidFill>
              <a:round/>
            </a:ln>
            <a:effectLst/>
          </c:spPr>
        </c:majorGridlines>
        <c:numFmt formatCode="General" sourceLinked="1"/>
        <c:majorTickMark val="none"/>
        <c:minorTickMark val="none"/>
        <c:tickLblPos val="nextTo"/>
        <c:spPr>
          <a:ln w="6763">
            <a:noFill/>
          </a:ln>
        </c:spPr>
        <c:txPr>
          <a:bodyPr rot="-60000000" spcFirstLastPara="1" vertOverflow="ellipsis" vert="horz" wrap="square" anchor="ctr" anchorCtr="1"/>
          <a:lstStyle/>
          <a:p>
            <a:pPr>
              <a:defRPr sz="958" b="0" i="0" u="none" strike="noStrike" kern="1200" baseline="0">
                <a:solidFill>
                  <a:schemeClr val="tx1">
                    <a:lumMod val="65000"/>
                    <a:lumOff val="35000"/>
                  </a:schemeClr>
                </a:solidFill>
                <a:latin typeface="+mn-lt"/>
                <a:ea typeface="+mn-ea"/>
                <a:cs typeface="+mn-cs"/>
              </a:defRPr>
            </a:pPr>
            <a:endParaRPr lang="lt-LT"/>
          </a:p>
        </c:txPr>
        <c:crossAx val="1057093264"/>
        <c:crosses val="autoZero"/>
        <c:crossBetween val="between"/>
      </c:valAx>
      <c:spPr>
        <a:noFill/>
        <a:ln w="27051">
          <a:noFill/>
        </a:ln>
      </c:spPr>
    </c:plotArea>
    <c:legend>
      <c:legendPos val="b"/>
      <c:overlay val="0"/>
      <c:spPr>
        <a:noFill/>
        <a:ln w="27051">
          <a:noFill/>
        </a:ln>
      </c:spPr>
      <c:txPr>
        <a:bodyPr rot="0" spcFirstLastPara="1" vertOverflow="ellipsis" vert="horz" wrap="square" anchor="ctr" anchorCtr="1"/>
        <a:lstStyle/>
        <a:p>
          <a:pPr>
            <a:defRPr sz="95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10144"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Lapas1!$B$29:$D$29</c:f>
              <c:strCache>
                <c:ptCount val="3"/>
                <c:pt idx="0">
                  <c:v>įregistruota mirčių iš viso</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Lapas1!$E$28:$J$28</c:f>
              <c:numCache>
                <c:formatCode>General</c:formatCode>
                <c:ptCount val="6"/>
                <c:pt idx="0">
                  <c:v>2016</c:v>
                </c:pt>
                <c:pt idx="1">
                  <c:v>2017</c:v>
                </c:pt>
                <c:pt idx="2">
                  <c:v>2018</c:v>
                </c:pt>
                <c:pt idx="3">
                  <c:v>2019</c:v>
                </c:pt>
                <c:pt idx="4">
                  <c:v>2020</c:v>
                </c:pt>
                <c:pt idx="5">
                  <c:v>2021</c:v>
                </c:pt>
              </c:numCache>
            </c:numRef>
          </c:cat>
          <c:val>
            <c:numRef>
              <c:f>Lapas1!$E$29:$J$29</c:f>
              <c:numCache>
                <c:formatCode>General</c:formatCode>
                <c:ptCount val="6"/>
                <c:pt idx="0">
                  <c:v>416</c:v>
                </c:pt>
                <c:pt idx="1">
                  <c:v>404</c:v>
                </c:pt>
                <c:pt idx="2">
                  <c:v>407</c:v>
                </c:pt>
                <c:pt idx="3">
                  <c:v>425</c:v>
                </c:pt>
                <c:pt idx="4">
                  <c:v>454</c:v>
                </c:pt>
                <c:pt idx="5">
                  <c:v>479</c:v>
                </c:pt>
              </c:numCache>
            </c:numRef>
          </c:val>
          <c:extLst>
            <c:ext xmlns:c16="http://schemas.microsoft.com/office/drawing/2014/chart" uri="{C3380CC4-5D6E-409C-BE32-E72D297353CC}">
              <c16:uniqueId val="{00000000-873F-4334-BBF7-091F9047CB6B}"/>
            </c:ext>
          </c:extLst>
        </c:ser>
        <c:ser>
          <c:idx val="1"/>
          <c:order val="1"/>
          <c:tx>
            <c:strRef>
              <c:f>Lapas1!$B$30:$D$30</c:f>
              <c:strCache>
                <c:ptCount val="3"/>
                <c:pt idx="0">
                  <c:v>vyrų</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Lapas1!$E$28:$J$28</c:f>
              <c:numCache>
                <c:formatCode>General</c:formatCode>
                <c:ptCount val="6"/>
                <c:pt idx="0">
                  <c:v>2016</c:v>
                </c:pt>
                <c:pt idx="1">
                  <c:v>2017</c:v>
                </c:pt>
                <c:pt idx="2">
                  <c:v>2018</c:v>
                </c:pt>
                <c:pt idx="3">
                  <c:v>2019</c:v>
                </c:pt>
                <c:pt idx="4">
                  <c:v>2020</c:v>
                </c:pt>
                <c:pt idx="5">
                  <c:v>2021</c:v>
                </c:pt>
              </c:numCache>
            </c:numRef>
          </c:cat>
          <c:val>
            <c:numRef>
              <c:f>Lapas1!$E$30:$J$30</c:f>
              <c:numCache>
                <c:formatCode>General</c:formatCode>
                <c:ptCount val="6"/>
                <c:pt idx="0">
                  <c:v>200</c:v>
                </c:pt>
                <c:pt idx="1">
                  <c:v>202</c:v>
                </c:pt>
                <c:pt idx="2">
                  <c:v>209</c:v>
                </c:pt>
                <c:pt idx="3">
                  <c:v>213</c:v>
                </c:pt>
                <c:pt idx="4">
                  <c:v>228</c:v>
                </c:pt>
                <c:pt idx="5">
                  <c:v>238</c:v>
                </c:pt>
              </c:numCache>
            </c:numRef>
          </c:val>
          <c:extLst>
            <c:ext xmlns:c16="http://schemas.microsoft.com/office/drawing/2014/chart" uri="{C3380CC4-5D6E-409C-BE32-E72D297353CC}">
              <c16:uniqueId val="{00000001-873F-4334-BBF7-091F9047CB6B}"/>
            </c:ext>
          </c:extLst>
        </c:ser>
        <c:ser>
          <c:idx val="2"/>
          <c:order val="2"/>
          <c:tx>
            <c:strRef>
              <c:f>Lapas1!$B$31:$D$31</c:f>
              <c:strCache>
                <c:ptCount val="3"/>
                <c:pt idx="0">
                  <c:v>moterų</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Lapas1!$E$28:$J$28</c:f>
              <c:numCache>
                <c:formatCode>General</c:formatCode>
                <c:ptCount val="6"/>
                <c:pt idx="0">
                  <c:v>2016</c:v>
                </c:pt>
                <c:pt idx="1">
                  <c:v>2017</c:v>
                </c:pt>
                <c:pt idx="2">
                  <c:v>2018</c:v>
                </c:pt>
                <c:pt idx="3">
                  <c:v>2019</c:v>
                </c:pt>
                <c:pt idx="4">
                  <c:v>2020</c:v>
                </c:pt>
                <c:pt idx="5">
                  <c:v>2021</c:v>
                </c:pt>
              </c:numCache>
            </c:numRef>
          </c:cat>
          <c:val>
            <c:numRef>
              <c:f>Lapas1!$E$31:$J$31</c:f>
              <c:numCache>
                <c:formatCode>General</c:formatCode>
                <c:ptCount val="6"/>
                <c:pt idx="0">
                  <c:v>216</c:v>
                </c:pt>
                <c:pt idx="1">
                  <c:v>202</c:v>
                </c:pt>
                <c:pt idx="2">
                  <c:v>198</c:v>
                </c:pt>
                <c:pt idx="3">
                  <c:v>212</c:v>
                </c:pt>
                <c:pt idx="4">
                  <c:v>226</c:v>
                </c:pt>
                <c:pt idx="5">
                  <c:v>241</c:v>
                </c:pt>
              </c:numCache>
            </c:numRef>
          </c:val>
          <c:extLst>
            <c:ext xmlns:c16="http://schemas.microsoft.com/office/drawing/2014/chart" uri="{C3380CC4-5D6E-409C-BE32-E72D297353CC}">
              <c16:uniqueId val="{00000002-873F-4334-BBF7-091F9047CB6B}"/>
            </c:ext>
          </c:extLst>
        </c:ser>
        <c:dLbls>
          <c:showLegendKey val="0"/>
          <c:showVal val="0"/>
          <c:showCatName val="0"/>
          <c:showSerName val="0"/>
          <c:showPercent val="0"/>
          <c:showBubbleSize val="0"/>
        </c:dLbls>
        <c:gapWidth val="150"/>
        <c:shape val="box"/>
        <c:axId val="545922560"/>
        <c:axId val="545923872"/>
        <c:axId val="0"/>
      </c:bar3DChart>
      <c:catAx>
        <c:axId val="545922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t-LT"/>
          </a:p>
        </c:txPr>
        <c:crossAx val="545923872"/>
        <c:crosses val="autoZero"/>
        <c:auto val="1"/>
        <c:lblAlgn val="ctr"/>
        <c:lblOffset val="100"/>
        <c:noMultiLvlLbl val="0"/>
      </c:catAx>
      <c:valAx>
        <c:axId val="545923872"/>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t-LT"/>
          </a:p>
        </c:txPr>
        <c:crossAx val="54592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Pardavimas</c:v>
                </c:pt>
              </c:strCache>
            </c:strRef>
          </c:tx>
          <c:spPr>
            <a:solidFill>
              <a:srgbClr val="FFC000">
                <a:lumMod val="60000"/>
                <a:lumOff val="40000"/>
              </a:srgbClr>
            </a:solidFill>
          </c:spPr>
          <c:dPt>
            <c:idx val="0"/>
            <c:bubble3D val="0"/>
            <c:spPr>
              <a:solidFill>
                <a:srgbClr val="C00000"/>
              </a:solidFill>
              <a:ln w="20228">
                <a:solidFill>
                  <a:schemeClr val="lt1"/>
                </a:solidFill>
              </a:ln>
              <a:effectLst/>
            </c:spPr>
            <c:extLst>
              <c:ext xmlns:c16="http://schemas.microsoft.com/office/drawing/2014/chart" uri="{C3380CC4-5D6E-409C-BE32-E72D297353CC}">
                <c16:uniqueId val="{00000000-65AF-444A-B80A-CB9EDFD54B05}"/>
              </c:ext>
            </c:extLst>
          </c:dPt>
          <c:dPt>
            <c:idx val="1"/>
            <c:bubble3D val="0"/>
            <c:spPr>
              <a:solidFill>
                <a:srgbClr val="D88CDA"/>
              </a:solidFill>
              <a:ln w="20228">
                <a:solidFill>
                  <a:schemeClr val="lt1"/>
                </a:solidFill>
              </a:ln>
              <a:effectLst/>
            </c:spPr>
            <c:extLst>
              <c:ext xmlns:c16="http://schemas.microsoft.com/office/drawing/2014/chart" uri="{C3380CC4-5D6E-409C-BE32-E72D297353CC}">
                <c16:uniqueId val="{00000001-65AF-444A-B80A-CB9EDFD54B05}"/>
              </c:ext>
            </c:extLst>
          </c:dPt>
          <c:dPt>
            <c:idx val="2"/>
            <c:bubble3D val="0"/>
            <c:spPr>
              <a:solidFill>
                <a:sysClr val="windowText" lastClr="000000">
                  <a:lumMod val="75000"/>
                  <a:lumOff val="25000"/>
                </a:sysClr>
              </a:solidFill>
              <a:ln w="20228">
                <a:solidFill>
                  <a:schemeClr val="lt1"/>
                </a:solidFill>
              </a:ln>
              <a:effectLst/>
            </c:spPr>
            <c:extLst>
              <c:ext xmlns:c16="http://schemas.microsoft.com/office/drawing/2014/chart" uri="{C3380CC4-5D6E-409C-BE32-E72D297353CC}">
                <c16:uniqueId val="{00000002-65AF-444A-B80A-CB9EDFD54B05}"/>
              </c:ext>
            </c:extLst>
          </c:dPt>
          <c:dPt>
            <c:idx val="3"/>
            <c:bubble3D val="0"/>
            <c:spPr>
              <a:solidFill>
                <a:srgbClr val="ED7D31">
                  <a:lumMod val="60000"/>
                  <a:lumOff val="40000"/>
                </a:srgbClr>
              </a:solidFill>
              <a:ln w="20228">
                <a:solidFill>
                  <a:schemeClr val="lt1"/>
                </a:solidFill>
              </a:ln>
              <a:effectLst/>
            </c:spPr>
            <c:extLst>
              <c:ext xmlns:c16="http://schemas.microsoft.com/office/drawing/2014/chart" uri="{C3380CC4-5D6E-409C-BE32-E72D297353CC}">
                <c16:uniqueId val="{00000003-65AF-444A-B80A-CB9EDFD54B05}"/>
              </c:ext>
            </c:extLst>
          </c:dPt>
          <c:dPt>
            <c:idx val="4"/>
            <c:bubble3D val="0"/>
            <c:spPr>
              <a:solidFill>
                <a:srgbClr val="FF0000"/>
              </a:solidFill>
              <a:ln w="20228">
                <a:solidFill>
                  <a:schemeClr val="lt1"/>
                </a:solidFill>
              </a:ln>
              <a:effectLst/>
            </c:spPr>
            <c:extLst>
              <c:ext xmlns:c16="http://schemas.microsoft.com/office/drawing/2014/chart" uri="{C3380CC4-5D6E-409C-BE32-E72D297353CC}">
                <c16:uniqueId val="{00000004-65AF-444A-B80A-CB9EDFD54B05}"/>
              </c:ext>
            </c:extLst>
          </c:dPt>
          <c:dPt>
            <c:idx val="5"/>
            <c:bubble3D val="0"/>
            <c:spPr>
              <a:solidFill>
                <a:srgbClr val="92D050"/>
              </a:solidFill>
              <a:ln w="20228">
                <a:solidFill>
                  <a:schemeClr val="lt1"/>
                </a:solidFill>
              </a:ln>
              <a:effectLst/>
            </c:spPr>
            <c:extLst>
              <c:ext xmlns:c16="http://schemas.microsoft.com/office/drawing/2014/chart" uri="{C3380CC4-5D6E-409C-BE32-E72D297353CC}">
                <c16:uniqueId val="{00000005-65AF-444A-B80A-CB9EDFD54B05}"/>
              </c:ext>
            </c:extLst>
          </c:dPt>
          <c:dLbls>
            <c:dLbl>
              <c:idx val="0"/>
              <c:spPr>
                <a:noFill/>
                <a:ln w="26971">
                  <a:noFill/>
                </a:ln>
              </c:spPr>
              <c:txPr>
                <a:bodyPr rot="0" spcFirstLastPara="1" vertOverflow="ellipsis" vert="horz" wrap="square" lIns="38100" tIns="19050" rIns="38100" bIns="19050" anchor="ctr" anchorCtr="1">
                  <a:spAutoFit/>
                </a:bodyPr>
                <a:lstStyle/>
                <a:p>
                  <a:pPr>
                    <a:defRPr sz="84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AF-444A-B80A-CB9EDFD54B05}"/>
                </c:ext>
              </c:extLst>
            </c:dLbl>
            <c:dLbl>
              <c:idx val="1"/>
              <c:spPr>
                <a:noFill/>
                <a:ln w="26971">
                  <a:noFill/>
                </a:ln>
              </c:spPr>
              <c:txPr>
                <a:bodyPr rot="0" spcFirstLastPara="1" vertOverflow="ellipsis" vert="horz" wrap="square" lIns="38100" tIns="19050" rIns="38100" bIns="19050" anchor="ctr" anchorCtr="1">
                  <a:spAutoFit/>
                </a:bodyPr>
                <a:lstStyle/>
                <a:p>
                  <a:pPr>
                    <a:defRPr sz="84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F-444A-B80A-CB9EDFD54B05}"/>
                </c:ext>
              </c:extLst>
            </c:dLbl>
            <c:dLbl>
              <c:idx val="2"/>
              <c:spPr>
                <a:noFill/>
                <a:ln w="26971">
                  <a:noFill/>
                </a:ln>
              </c:spPr>
              <c:txPr>
                <a:bodyPr rot="0" spcFirstLastPara="1" vertOverflow="ellipsis" vert="horz" wrap="square" lIns="38100" tIns="19050" rIns="38100" bIns="19050" anchor="ctr" anchorCtr="1">
                  <a:spAutoFit/>
                </a:bodyPr>
                <a:lstStyle/>
                <a:p>
                  <a:pPr>
                    <a:defRPr sz="84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AF-444A-B80A-CB9EDFD54B05}"/>
                </c:ext>
              </c:extLst>
            </c:dLbl>
            <c:dLbl>
              <c:idx val="3"/>
              <c:spPr>
                <a:noFill/>
                <a:ln w="26971">
                  <a:noFill/>
                </a:ln>
              </c:spPr>
              <c:txPr>
                <a:bodyPr rot="0" spcFirstLastPara="1" vertOverflow="ellipsis" vert="horz" wrap="square" lIns="38100" tIns="19050" rIns="38100" bIns="19050" anchor="ctr" anchorCtr="1">
                  <a:spAutoFit/>
                </a:bodyPr>
                <a:lstStyle/>
                <a:p>
                  <a:pPr>
                    <a:defRPr sz="84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F-444A-B80A-CB9EDFD54B05}"/>
                </c:ext>
              </c:extLst>
            </c:dLbl>
            <c:dLbl>
              <c:idx val="4"/>
              <c:spPr>
                <a:noFill/>
                <a:ln w="26971">
                  <a:noFill/>
                </a:ln>
              </c:spPr>
              <c:txPr>
                <a:bodyPr rot="0" spcFirstLastPara="1" vertOverflow="ellipsis" vert="horz" wrap="square" lIns="38100" tIns="19050" rIns="38100" bIns="19050" anchor="ctr" anchorCtr="1">
                  <a:spAutoFit/>
                </a:bodyPr>
                <a:lstStyle/>
                <a:p>
                  <a:pPr>
                    <a:defRPr sz="84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AF-444A-B80A-CB9EDFD54B05}"/>
                </c:ext>
              </c:extLst>
            </c:dLbl>
            <c:dLbl>
              <c:idx val="5"/>
              <c:spPr>
                <a:noFill/>
                <a:ln w="26971">
                  <a:noFill/>
                </a:ln>
              </c:spPr>
              <c:txPr>
                <a:bodyPr rot="0" spcFirstLastPara="1" vertOverflow="ellipsis" vert="horz" wrap="square" lIns="38100" tIns="19050" rIns="38100" bIns="19050" anchor="ctr" anchorCtr="1">
                  <a:spAutoFit/>
                </a:bodyPr>
                <a:lstStyle/>
                <a:p>
                  <a:pPr>
                    <a:defRPr sz="84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AF-444A-B80A-CB9EDFD54B0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Lapas1!$A$2:$A$7</c:f>
              <c:strCache>
                <c:ptCount val="6"/>
                <c:pt idx="0">
                  <c:v>Širdies ir kraujagyslių ligos</c:v>
                </c:pt>
                <c:pt idx="1">
                  <c:v>Piktybiniai navikai</c:v>
                </c:pt>
                <c:pt idx="2">
                  <c:v>Covid-19</c:v>
                </c:pt>
                <c:pt idx="3">
                  <c:v>Kitos ligos</c:v>
                </c:pt>
                <c:pt idx="4">
                  <c:v>Nelaimingi atsitikimai</c:v>
                </c:pt>
                <c:pt idx="5">
                  <c:v>Savižudybės</c:v>
                </c:pt>
              </c:strCache>
            </c:strRef>
          </c:cat>
          <c:val>
            <c:numRef>
              <c:f>Lapas1!$B$2:$B$7</c:f>
              <c:numCache>
                <c:formatCode>General</c:formatCode>
                <c:ptCount val="6"/>
                <c:pt idx="0">
                  <c:v>264</c:v>
                </c:pt>
                <c:pt idx="1">
                  <c:v>64</c:v>
                </c:pt>
                <c:pt idx="2">
                  <c:v>49</c:v>
                </c:pt>
                <c:pt idx="3">
                  <c:v>86</c:v>
                </c:pt>
                <c:pt idx="4">
                  <c:v>8</c:v>
                </c:pt>
                <c:pt idx="5">
                  <c:v>8</c:v>
                </c:pt>
              </c:numCache>
            </c:numRef>
          </c:val>
          <c:extLst>
            <c:ext xmlns:c16="http://schemas.microsoft.com/office/drawing/2014/chart" uri="{C3380CC4-5D6E-409C-BE32-E72D297353CC}">
              <c16:uniqueId val="{00000006-65AF-444A-B80A-CB9EDFD54B05}"/>
            </c:ext>
          </c:extLst>
        </c:ser>
        <c:dLbls>
          <c:showLegendKey val="0"/>
          <c:showVal val="0"/>
          <c:showCatName val="0"/>
          <c:showSerName val="0"/>
          <c:showPercent val="0"/>
          <c:showBubbleSize val="0"/>
          <c:showLeaderLines val="1"/>
        </c:dLbls>
        <c:firstSliceAng val="0"/>
      </c:pieChart>
      <c:spPr>
        <a:noFill/>
        <a:ln w="26971">
          <a:noFill/>
        </a:ln>
      </c:spPr>
    </c:plotArea>
    <c:legend>
      <c:legendPos val="r"/>
      <c:legendEntry>
        <c:idx val="0"/>
        <c:txPr>
          <a:bodyPr rot="0" spcFirstLastPara="1" vertOverflow="ellipsis" vert="horz" wrap="square" anchor="ctr" anchorCtr="1"/>
          <a:lstStyle/>
          <a:p>
            <a:pPr>
              <a:defRPr sz="849" b="0" i="0" u="none" strike="noStrike" kern="1200" baseline="0">
                <a:solidFill>
                  <a:schemeClr val="tx1">
                    <a:lumMod val="65000"/>
                    <a:lumOff val="35000"/>
                  </a:schemeClr>
                </a:solidFill>
                <a:latin typeface="+mn-lt"/>
                <a:ea typeface="+mn-ea"/>
                <a:cs typeface="+mn-cs"/>
              </a:defRPr>
            </a:pPr>
            <a:endParaRPr lang="lt-LT"/>
          </a:p>
        </c:txPr>
      </c:legendEntry>
      <c:legendEntry>
        <c:idx val="1"/>
        <c:txPr>
          <a:bodyPr rot="0" spcFirstLastPara="1" vertOverflow="ellipsis" vert="horz" wrap="square" anchor="ctr" anchorCtr="1"/>
          <a:lstStyle/>
          <a:p>
            <a:pPr>
              <a:defRPr sz="849" b="0" i="0" u="none" strike="noStrike" kern="1200" baseline="0">
                <a:solidFill>
                  <a:schemeClr val="tx1">
                    <a:lumMod val="65000"/>
                    <a:lumOff val="35000"/>
                  </a:schemeClr>
                </a:solidFill>
                <a:latin typeface="+mn-lt"/>
                <a:ea typeface="+mn-ea"/>
                <a:cs typeface="+mn-cs"/>
              </a:defRPr>
            </a:pPr>
            <a:endParaRPr lang="lt-LT"/>
          </a:p>
        </c:txPr>
      </c:legendEntry>
      <c:legendEntry>
        <c:idx val="2"/>
        <c:txPr>
          <a:bodyPr rot="0" spcFirstLastPara="1" vertOverflow="ellipsis" vert="horz" wrap="square" anchor="ctr" anchorCtr="1"/>
          <a:lstStyle/>
          <a:p>
            <a:pPr>
              <a:defRPr sz="849" b="0" i="0" u="none" strike="noStrike" kern="1200" baseline="0">
                <a:solidFill>
                  <a:schemeClr val="tx1">
                    <a:lumMod val="65000"/>
                    <a:lumOff val="35000"/>
                  </a:schemeClr>
                </a:solidFill>
                <a:latin typeface="+mn-lt"/>
                <a:ea typeface="+mn-ea"/>
                <a:cs typeface="+mn-cs"/>
              </a:defRPr>
            </a:pPr>
            <a:endParaRPr lang="lt-LT"/>
          </a:p>
        </c:txPr>
      </c:legendEntry>
      <c:legendEntry>
        <c:idx val="3"/>
        <c:txPr>
          <a:bodyPr rot="0" spcFirstLastPara="1" vertOverflow="ellipsis" vert="horz" wrap="square" anchor="ctr" anchorCtr="1"/>
          <a:lstStyle/>
          <a:p>
            <a:pPr>
              <a:defRPr sz="849" b="0" i="0" u="none" strike="noStrike" kern="1200" baseline="0">
                <a:solidFill>
                  <a:schemeClr val="tx1">
                    <a:lumMod val="65000"/>
                    <a:lumOff val="35000"/>
                  </a:schemeClr>
                </a:solidFill>
                <a:latin typeface="+mn-lt"/>
                <a:ea typeface="+mn-ea"/>
                <a:cs typeface="+mn-cs"/>
              </a:defRPr>
            </a:pPr>
            <a:endParaRPr lang="lt-LT"/>
          </a:p>
        </c:txPr>
      </c:legendEntry>
      <c:legendEntry>
        <c:idx val="4"/>
        <c:txPr>
          <a:bodyPr rot="0" spcFirstLastPara="1" vertOverflow="ellipsis" vert="horz" wrap="square" anchor="ctr" anchorCtr="1"/>
          <a:lstStyle/>
          <a:p>
            <a:pPr>
              <a:defRPr sz="849" b="0" i="0" u="none" strike="noStrike" kern="1200" baseline="0">
                <a:solidFill>
                  <a:schemeClr val="tx1">
                    <a:lumMod val="65000"/>
                    <a:lumOff val="35000"/>
                  </a:schemeClr>
                </a:solidFill>
                <a:latin typeface="+mn-lt"/>
                <a:ea typeface="+mn-ea"/>
                <a:cs typeface="+mn-cs"/>
              </a:defRPr>
            </a:pPr>
            <a:endParaRPr lang="lt-LT"/>
          </a:p>
        </c:txPr>
      </c:legendEntry>
      <c:legendEntry>
        <c:idx val="5"/>
        <c:txPr>
          <a:bodyPr rot="0" spcFirstLastPara="1" vertOverflow="ellipsis" vert="horz" wrap="square" anchor="ctr" anchorCtr="1"/>
          <a:lstStyle/>
          <a:p>
            <a:pPr>
              <a:defRPr sz="849" b="0" i="0" u="none" strike="noStrike" kern="1200" baseline="0">
                <a:solidFill>
                  <a:schemeClr val="tx1">
                    <a:lumMod val="65000"/>
                    <a:lumOff val="35000"/>
                  </a:schemeClr>
                </a:solidFill>
                <a:latin typeface="+mn-lt"/>
                <a:ea typeface="+mn-ea"/>
                <a:cs typeface="+mn-cs"/>
              </a:defRPr>
            </a:pPr>
            <a:endParaRPr lang="lt-LT"/>
          </a:p>
        </c:txPr>
      </c:legendEntry>
      <c:overlay val="0"/>
      <c:spPr>
        <a:noFill/>
        <a:ln w="26971">
          <a:noFill/>
        </a:ln>
      </c:spPr>
      <c:txPr>
        <a:bodyPr rot="0" spcFirstLastPara="1" vertOverflow="ellipsis" vert="horz" wrap="square" anchor="ctr" anchorCtr="1"/>
        <a:lstStyle/>
        <a:p>
          <a:pPr>
            <a:defRPr sz="956"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10114"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PTP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Lapas1!$A$2:$A$9</c:f>
              <c:numCache>
                <c:formatCode>General</c:formatCode>
                <c:ptCount val="8"/>
                <c:pt idx="0">
                  <c:v>2014</c:v>
                </c:pt>
                <c:pt idx="1">
                  <c:v>2015</c:v>
                </c:pt>
                <c:pt idx="2">
                  <c:v>2016</c:v>
                </c:pt>
                <c:pt idx="3">
                  <c:v>2017</c:v>
                </c:pt>
                <c:pt idx="4">
                  <c:v>2018</c:v>
                </c:pt>
                <c:pt idx="5">
                  <c:v>2019</c:v>
                </c:pt>
                <c:pt idx="6">
                  <c:v>2020</c:v>
                </c:pt>
                <c:pt idx="7">
                  <c:v>2021</c:v>
                </c:pt>
              </c:numCache>
            </c:numRef>
          </c:cat>
          <c:val>
            <c:numRef>
              <c:f>Lapas1!$B$2:$B$9</c:f>
              <c:numCache>
                <c:formatCode>General</c:formatCode>
                <c:ptCount val="8"/>
                <c:pt idx="0">
                  <c:v>704</c:v>
                </c:pt>
                <c:pt idx="1">
                  <c:v>511</c:v>
                </c:pt>
                <c:pt idx="2">
                  <c:v>614</c:v>
                </c:pt>
                <c:pt idx="3">
                  <c:v>733</c:v>
                </c:pt>
                <c:pt idx="4">
                  <c:v>893</c:v>
                </c:pt>
                <c:pt idx="5">
                  <c:v>894</c:v>
                </c:pt>
                <c:pt idx="6">
                  <c:v>895</c:v>
                </c:pt>
                <c:pt idx="7">
                  <c:v>895</c:v>
                </c:pt>
              </c:numCache>
            </c:numRef>
          </c:val>
          <c:extLst>
            <c:ext xmlns:c16="http://schemas.microsoft.com/office/drawing/2014/chart" uri="{C3380CC4-5D6E-409C-BE32-E72D297353CC}">
              <c16:uniqueId val="{00000000-56E5-487F-BD02-E0E0AD4F935F}"/>
            </c:ext>
          </c:extLst>
        </c:ser>
        <c:ser>
          <c:idx val="1"/>
          <c:order val="1"/>
          <c:tx>
            <c:strRef>
              <c:f>Lapas1!$C$1</c:f>
              <c:strCache>
                <c:ptCount val="1"/>
                <c:pt idx="0">
                  <c:v>Parengti prašymai Antrinei teisinei pagalbai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Lapas1!$A$2:$A$9</c:f>
              <c:numCache>
                <c:formatCode>General</c:formatCode>
                <c:ptCount val="8"/>
                <c:pt idx="0">
                  <c:v>2014</c:v>
                </c:pt>
                <c:pt idx="1">
                  <c:v>2015</c:v>
                </c:pt>
                <c:pt idx="2">
                  <c:v>2016</c:v>
                </c:pt>
                <c:pt idx="3">
                  <c:v>2017</c:v>
                </c:pt>
                <c:pt idx="4">
                  <c:v>2018</c:v>
                </c:pt>
                <c:pt idx="5">
                  <c:v>2019</c:v>
                </c:pt>
                <c:pt idx="6">
                  <c:v>2020</c:v>
                </c:pt>
                <c:pt idx="7">
                  <c:v>2021</c:v>
                </c:pt>
              </c:numCache>
            </c:numRef>
          </c:cat>
          <c:val>
            <c:numRef>
              <c:f>Lapas1!$C$2:$C$9</c:f>
              <c:numCache>
                <c:formatCode>General</c:formatCode>
                <c:ptCount val="8"/>
                <c:pt idx="0">
                  <c:v>155</c:v>
                </c:pt>
                <c:pt idx="1">
                  <c:v>179</c:v>
                </c:pt>
                <c:pt idx="2">
                  <c:v>177</c:v>
                </c:pt>
                <c:pt idx="3">
                  <c:v>175</c:v>
                </c:pt>
                <c:pt idx="4">
                  <c:v>153</c:v>
                </c:pt>
                <c:pt idx="5">
                  <c:v>132</c:v>
                </c:pt>
                <c:pt idx="6">
                  <c:v>131</c:v>
                </c:pt>
                <c:pt idx="7">
                  <c:v>126</c:v>
                </c:pt>
              </c:numCache>
            </c:numRef>
          </c:val>
          <c:extLst>
            <c:ext xmlns:c16="http://schemas.microsoft.com/office/drawing/2014/chart" uri="{C3380CC4-5D6E-409C-BE32-E72D297353CC}">
              <c16:uniqueId val="{00000001-56E5-487F-BD02-E0E0AD4F935F}"/>
            </c:ext>
          </c:extLst>
        </c:ser>
        <c:dLbls>
          <c:showLegendKey val="0"/>
          <c:showVal val="0"/>
          <c:showCatName val="0"/>
          <c:showSerName val="0"/>
          <c:showPercent val="0"/>
          <c:showBubbleSize val="0"/>
        </c:dLbls>
        <c:gapWidth val="219"/>
        <c:overlap val="-27"/>
        <c:axId val="1056217440"/>
        <c:axId val="1"/>
      </c:barChart>
      <c:catAx>
        <c:axId val="1056217440"/>
        <c:scaling>
          <c:orientation val="minMax"/>
        </c:scaling>
        <c:delete val="0"/>
        <c:axPos val="b"/>
        <c:numFmt formatCode="General" sourceLinked="1"/>
        <c:majorTickMark val="none"/>
        <c:minorTickMark val="none"/>
        <c:tickLblPos val="nextTo"/>
        <c:spPr>
          <a:noFill/>
          <a:ln w="951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1"/>
        <c:crosses val="autoZero"/>
        <c:auto val="1"/>
        <c:lblAlgn val="ctr"/>
        <c:lblOffset val="100"/>
        <c:noMultiLvlLbl val="0"/>
      </c:catAx>
      <c:valAx>
        <c:axId val="1"/>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1056217440"/>
        <c:crosses val="autoZero"/>
        <c:crossBetween val="between"/>
      </c:valAx>
      <c:spPr>
        <a:noFill/>
        <a:ln w="25370">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7C7C1-7557-4F84-AA38-1DAF27BC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12449</Words>
  <Characters>7097</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2</cp:revision>
  <cp:lastPrinted>2022-01-25T14:56:00Z</cp:lastPrinted>
  <dcterms:created xsi:type="dcterms:W3CDTF">2022-02-22T15:07:00Z</dcterms:created>
  <dcterms:modified xsi:type="dcterms:W3CDTF">2022-02-22T15:07:00Z</dcterms:modified>
</cp:coreProperties>
</file>