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0452" w14:textId="45D8BD2C" w:rsidR="0093056B" w:rsidRDefault="00B101CF">
      <w:r>
        <w:rPr>
          <w:noProof/>
          <w:lang w:eastAsia="lt-LT"/>
        </w:rPr>
        <mc:AlternateContent>
          <mc:Choice Requires="wps">
            <w:drawing>
              <wp:anchor distT="0" distB="0" distL="114300" distR="114300" simplePos="0" relativeHeight="251657728" behindDoc="0" locked="0" layoutInCell="1" allowOverlap="1" wp14:anchorId="77CCC4CB" wp14:editId="2687E13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19573E9" w14:textId="77777777" w:rsidR="0093056B" w:rsidRDefault="0093056B">
                            <w:pPr>
                              <w:rPr>
                                <w:b/>
                              </w:rPr>
                            </w:pPr>
                            <w:r>
                              <w:rPr>
                                <w:b/>
                                <w:bCs/>
                              </w:rPr>
                              <w:t>projektas</w:t>
                            </w:r>
                          </w:p>
                          <w:p w14:paraId="3D8C93E0" w14:textId="0F6F32B2" w:rsidR="0093056B" w:rsidRDefault="0093056B">
                            <w:pPr>
                              <w:rPr>
                                <w:b/>
                              </w:rPr>
                            </w:pPr>
                            <w:r>
                              <w:rPr>
                                <w:b/>
                                <w:bCs/>
                              </w:rPr>
                              <w:t>reg. Nr. T</w:t>
                            </w:r>
                            <w:r>
                              <w:rPr>
                                <w:b/>
                              </w:rPr>
                              <w:t>-</w:t>
                            </w:r>
                            <w:r w:rsidR="00207D66">
                              <w:rPr>
                                <w:b/>
                              </w:rPr>
                              <w:t>99</w:t>
                            </w:r>
                          </w:p>
                          <w:p w14:paraId="5511D73C" w14:textId="6A8D35A3" w:rsidR="0093056B" w:rsidRDefault="001E188E">
                            <w:pPr>
                              <w:rPr>
                                <w:b/>
                              </w:rPr>
                            </w:pPr>
                            <w:r>
                              <w:rPr>
                                <w:b/>
                              </w:rPr>
                              <w:t>2.</w:t>
                            </w:r>
                            <w:r w:rsidR="00C84AC0">
                              <w:rPr>
                                <w:b/>
                              </w:rPr>
                              <w:t>26.</w:t>
                            </w:r>
                            <w:r w:rsidR="0093056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CC4CB"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19573E9" w14:textId="77777777" w:rsidR="0093056B" w:rsidRDefault="0093056B">
                      <w:pPr>
                        <w:rPr>
                          <w:b/>
                        </w:rPr>
                      </w:pPr>
                      <w:r>
                        <w:rPr>
                          <w:b/>
                          <w:bCs/>
                        </w:rPr>
                        <w:t>projektas</w:t>
                      </w:r>
                    </w:p>
                    <w:p w14:paraId="3D8C93E0" w14:textId="0F6F32B2" w:rsidR="0093056B" w:rsidRDefault="0093056B">
                      <w:pPr>
                        <w:rPr>
                          <w:b/>
                        </w:rPr>
                      </w:pPr>
                      <w:r>
                        <w:rPr>
                          <w:b/>
                          <w:bCs/>
                        </w:rPr>
                        <w:t>reg. Nr. T</w:t>
                      </w:r>
                      <w:r>
                        <w:rPr>
                          <w:b/>
                        </w:rPr>
                        <w:t>-</w:t>
                      </w:r>
                      <w:r w:rsidR="00207D66">
                        <w:rPr>
                          <w:b/>
                        </w:rPr>
                        <w:t>99</w:t>
                      </w:r>
                    </w:p>
                    <w:p w14:paraId="5511D73C" w14:textId="6A8D35A3" w:rsidR="0093056B" w:rsidRDefault="001E188E">
                      <w:pPr>
                        <w:rPr>
                          <w:b/>
                        </w:rPr>
                      </w:pPr>
                      <w:r>
                        <w:rPr>
                          <w:b/>
                        </w:rPr>
                        <w:t>2.</w:t>
                      </w:r>
                      <w:r w:rsidR="00C84AC0">
                        <w:rPr>
                          <w:b/>
                        </w:rPr>
                        <w:t>26.</w:t>
                      </w:r>
                      <w:r w:rsidR="0093056B">
                        <w:rPr>
                          <w:b/>
                        </w:rPr>
                        <w:t>darbotvarkės klausimas</w:t>
                      </w:r>
                    </w:p>
                  </w:txbxContent>
                </v:textbox>
              </v:shape>
            </w:pict>
          </mc:Fallback>
        </mc:AlternateContent>
      </w:r>
    </w:p>
    <w:p w14:paraId="7352B97E" w14:textId="77777777" w:rsidR="0093056B" w:rsidRDefault="0093056B">
      <w:pPr>
        <w:pStyle w:val="Antrats"/>
        <w:jc w:val="center"/>
        <w:rPr>
          <w:b/>
          <w:bCs/>
          <w:caps/>
          <w:sz w:val="26"/>
        </w:rPr>
      </w:pPr>
      <w:bookmarkStart w:id="0" w:name="Institucija"/>
      <w:r>
        <w:rPr>
          <w:b/>
          <w:bCs/>
          <w:caps/>
          <w:sz w:val="26"/>
        </w:rPr>
        <w:t>Pasvalio rajono savivaldybės taryba</w:t>
      </w:r>
      <w:bookmarkEnd w:id="0"/>
    </w:p>
    <w:p w14:paraId="47A312C8" w14:textId="77777777" w:rsidR="0093056B" w:rsidRDefault="0093056B"/>
    <w:p w14:paraId="56144DCF" w14:textId="77777777" w:rsidR="0093056B" w:rsidRPr="00DD28DA" w:rsidRDefault="0093056B">
      <w:pPr>
        <w:pStyle w:val="Antrat1"/>
        <w:rPr>
          <w:rFonts w:ascii="Times New Roman" w:hAnsi="Times New Roman"/>
          <w:bCs w:val="0"/>
          <w:caps/>
          <w:kern w:val="0"/>
          <w:sz w:val="24"/>
          <w:szCs w:val="20"/>
        </w:rPr>
      </w:pPr>
      <w:r w:rsidRPr="00DD28DA">
        <w:rPr>
          <w:rFonts w:ascii="Times New Roman" w:hAnsi="Times New Roman"/>
          <w:bCs w:val="0"/>
          <w:caps/>
          <w:kern w:val="0"/>
          <w:sz w:val="24"/>
          <w:szCs w:val="20"/>
        </w:rPr>
        <w:t>sprendimas</w:t>
      </w:r>
    </w:p>
    <w:p w14:paraId="63F9DF28" w14:textId="77777777" w:rsidR="0093056B" w:rsidRDefault="0093056B">
      <w:pPr>
        <w:jc w:val="center"/>
        <w:rPr>
          <w:b/>
          <w:bCs/>
          <w:caps/>
        </w:rPr>
      </w:pPr>
      <w:r>
        <w:rPr>
          <w:b/>
          <w:bCs/>
          <w:caps/>
        </w:rPr>
        <w:t xml:space="preserve">Dėl </w:t>
      </w:r>
      <w:r>
        <w:rPr>
          <w:b/>
          <w:caps/>
        </w:rPr>
        <w:t>viešosios įstaigos Pasvalio ligoninės vadovo mėnesin</w:t>
      </w:r>
      <w:r w:rsidR="00986DCD">
        <w:rPr>
          <w:b/>
          <w:caps/>
        </w:rPr>
        <w:t>io darbo užmokesčio</w:t>
      </w:r>
      <w:r>
        <w:rPr>
          <w:b/>
          <w:caps/>
        </w:rPr>
        <w:t xml:space="preserve"> kintamosios dalies dydžio nustatymo </w:t>
      </w:r>
      <w:r>
        <w:rPr>
          <w:rStyle w:val="antr"/>
        </w:rPr>
        <w:t xml:space="preserve"> </w:t>
      </w:r>
    </w:p>
    <w:p w14:paraId="03F2DD06" w14:textId="77777777" w:rsidR="0093056B" w:rsidRDefault="0093056B">
      <w:pPr>
        <w:jc w:val="center"/>
        <w:rPr>
          <w:b/>
          <w:bCs/>
          <w:caps/>
        </w:rPr>
      </w:pPr>
    </w:p>
    <w:p w14:paraId="1715DA57" w14:textId="77777777" w:rsidR="0093056B" w:rsidRDefault="008F31FE">
      <w:pPr>
        <w:jc w:val="center"/>
      </w:pPr>
      <w:r>
        <w:t>202</w:t>
      </w:r>
      <w:r w:rsidR="003D74BF">
        <w:t>2</w:t>
      </w:r>
      <w:r>
        <w:t xml:space="preserve"> </w:t>
      </w:r>
      <w:r w:rsidR="0093056B">
        <w:t xml:space="preserve">m. </w:t>
      </w:r>
      <w:r w:rsidR="007A323A" w:rsidRPr="00711C9B">
        <w:t>balandžio</w:t>
      </w:r>
      <w:r w:rsidR="0093056B">
        <w:t xml:space="preserve">     d.</w:t>
      </w:r>
      <w:r w:rsidR="0093056B">
        <w:tab/>
        <w:t>Nr. T1-</w:t>
      </w:r>
    </w:p>
    <w:p w14:paraId="3C66070F" w14:textId="77777777" w:rsidR="0093056B" w:rsidRDefault="0093056B">
      <w:pPr>
        <w:jc w:val="center"/>
      </w:pPr>
      <w:r>
        <w:t>Pasvalys</w:t>
      </w:r>
    </w:p>
    <w:p w14:paraId="3129A0EB" w14:textId="77777777" w:rsidR="0093056B" w:rsidRDefault="0093056B">
      <w:pPr>
        <w:pStyle w:val="Antrats"/>
        <w:tabs>
          <w:tab w:val="clear" w:pos="4153"/>
          <w:tab w:val="clear" w:pos="8306"/>
        </w:tabs>
      </w:pPr>
    </w:p>
    <w:p w14:paraId="250F2260" w14:textId="77777777" w:rsidR="0093056B" w:rsidRDefault="0093056B">
      <w:pPr>
        <w:pStyle w:val="Antrats"/>
        <w:tabs>
          <w:tab w:val="clear" w:pos="4153"/>
          <w:tab w:val="clear" w:pos="8306"/>
        </w:tabs>
        <w:sectPr w:rsidR="0093056B">
          <w:headerReference w:type="first" r:id="rId8"/>
          <w:pgSz w:w="11906" w:h="16838" w:code="9"/>
          <w:pgMar w:top="1134" w:right="567" w:bottom="1134" w:left="1701" w:header="964" w:footer="567" w:gutter="0"/>
          <w:cols w:space="1296"/>
          <w:titlePg/>
        </w:sectPr>
      </w:pPr>
    </w:p>
    <w:p w14:paraId="50A68FE5" w14:textId="02869C1C" w:rsidR="0093056B" w:rsidRPr="001E188E" w:rsidRDefault="0093056B">
      <w:pPr>
        <w:pStyle w:val="Antrats"/>
        <w:tabs>
          <w:tab w:val="clear" w:pos="4153"/>
          <w:tab w:val="clear" w:pos="8306"/>
        </w:tabs>
        <w:ind w:firstLine="709"/>
        <w:jc w:val="both"/>
        <w:rPr>
          <w:spacing w:val="30"/>
          <w:sz w:val="23"/>
          <w:szCs w:val="23"/>
        </w:rPr>
      </w:pPr>
      <w:r w:rsidRPr="001E188E">
        <w:rPr>
          <w:sz w:val="23"/>
          <w:szCs w:val="23"/>
        </w:rPr>
        <w:t xml:space="preserve">Vadovaudamasi Lietuvos Respublikos vietos savivaldos įstatymo 16 straipsnio </w:t>
      </w:r>
      <w:r w:rsidR="007A323A" w:rsidRPr="001E188E">
        <w:rPr>
          <w:sz w:val="23"/>
          <w:szCs w:val="23"/>
        </w:rPr>
        <w:t>4 dalimi</w:t>
      </w:r>
      <w:r w:rsidRPr="001E188E">
        <w:rPr>
          <w:sz w:val="23"/>
          <w:szCs w:val="23"/>
        </w:rPr>
        <w:t xml:space="preserve">, </w:t>
      </w:r>
      <w:r w:rsidR="00C544C2" w:rsidRPr="001E188E">
        <w:rPr>
          <w:sz w:val="23"/>
          <w:szCs w:val="23"/>
        </w:rPr>
        <w:t>Lietuvos Respublikos sveikatos priežiūros įstaigų įstatymo 15</w:t>
      </w:r>
      <w:r w:rsidR="00C544C2" w:rsidRPr="001E188E">
        <w:rPr>
          <w:sz w:val="23"/>
          <w:szCs w:val="23"/>
          <w:vertAlign w:val="superscript"/>
        </w:rPr>
        <w:t xml:space="preserve">1 </w:t>
      </w:r>
      <w:r w:rsidR="00C544C2" w:rsidRPr="001E188E">
        <w:rPr>
          <w:sz w:val="23"/>
          <w:szCs w:val="23"/>
        </w:rPr>
        <w:t xml:space="preserve">straipsnio 1 ir </w:t>
      </w:r>
      <w:r w:rsidR="00031013" w:rsidRPr="001E188E">
        <w:rPr>
          <w:sz w:val="23"/>
          <w:szCs w:val="23"/>
        </w:rPr>
        <w:t>10</w:t>
      </w:r>
      <w:r w:rsidR="00C544C2" w:rsidRPr="001E188E">
        <w:rPr>
          <w:sz w:val="23"/>
          <w:szCs w:val="23"/>
        </w:rPr>
        <w:t xml:space="preserve"> dalimis, 15</w:t>
      </w:r>
      <w:r w:rsidR="00C544C2" w:rsidRPr="001E188E">
        <w:rPr>
          <w:sz w:val="23"/>
          <w:szCs w:val="23"/>
          <w:vertAlign w:val="superscript"/>
        </w:rPr>
        <w:t xml:space="preserve">2 </w:t>
      </w:r>
      <w:r w:rsidR="00C544C2" w:rsidRPr="001E188E">
        <w:rPr>
          <w:color w:val="000000"/>
          <w:sz w:val="23"/>
          <w:szCs w:val="23"/>
        </w:rPr>
        <w:t xml:space="preserve">straipsniu, </w:t>
      </w:r>
      <w:r w:rsidR="000F7591">
        <w:rPr>
          <w:color w:val="000000"/>
          <w:sz w:val="23"/>
          <w:szCs w:val="23"/>
        </w:rPr>
        <w:t xml:space="preserve">vykdydama </w:t>
      </w:r>
      <w:r w:rsidR="00C544C2" w:rsidRPr="001E188E">
        <w:rPr>
          <w:color w:val="000000"/>
          <w:sz w:val="23"/>
          <w:szCs w:val="23"/>
        </w:rPr>
        <w:t xml:space="preserve">Lietuvos nacionalinės sveikatos sistemos viešųjų įstaigų vadovų ir jų pavaduotojų </w:t>
      </w:r>
      <w:r w:rsidR="00986DCD" w:rsidRPr="001E188E">
        <w:rPr>
          <w:color w:val="000000"/>
          <w:sz w:val="23"/>
          <w:szCs w:val="23"/>
        </w:rPr>
        <w:t xml:space="preserve">mėnesinio darbo užmokesčio </w:t>
      </w:r>
      <w:r w:rsidR="00C544C2" w:rsidRPr="001E188E">
        <w:rPr>
          <w:color w:val="000000"/>
          <w:sz w:val="23"/>
          <w:szCs w:val="23"/>
        </w:rPr>
        <w:t xml:space="preserve">kintamosios dalies dydžio nustatymo tvarkos </w:t>
      </w:r>
      <w:r w:rsidR="000F7591" w:rsidRPr="001E188E">
        <w:rPr>
          <w:color w:val="000000"/>
          <w:sz w:val="23"/>
          <w:szCs w:val="23"/>
        </w:rPr>
        <w:t>apraš</w:t>
      </w:r>
      <w:r w:rsidR="000F7591">
        <w:rPr>
          <w:color w:val="000000"/>
          <w:sz w:val="23"/>
          <w:szCs w:val="23"/>
        </w:rPr>
        <w:t>ą</w:t>
      </w:r>
      <w:r w:rsidR="00C544C2" w:rsidRPr="001E188E">
        <w:rPr>
          <w:color w:val="000000"/>
          <w:sz w:val="23"/>
          <w:szCs w:val="23"/>
        </w:rPr>
        <w:t xml:space="preserve">, </w:t>
      </w:r>
      <w:bookmarkStart w:id="1" w:name="_Hlk2927750"/>
      <w:r w:rsidR="000F7591" w:rsidRPr="001E188E">
        <w:rPr>
          <w:sz w:val="23"/>
          <w:szCs w:val="23"/>
        </w:rPr>
        <w:t>patvirtint</w:t>
      </w:r>
      <w:r w:rsidR="000F7591">
        <w:rPr>
          <w:sz w:val="23"/>
          <w:szCs w:val="23"/>
        </w:rPr>
        <w:t>ą</w:t>
      </w:r>
      <w:r w:rsidR="000F7591" w:rsidRPr="001E188E">
        <w:rPr>
          <w:sz w:val="23"/>
          <w:szCs w:val="23"/>
        </w:rPr>
        <w:t xml:space="preserve"> </w:t>
      </w:r>
      <w:r w:rsidR="00C544C2" w:rsidRPr="001E188E">
        <w:rPr>
          <w:sz w:val="23"/>
          <w:szCs w:val="23"/>
        </w:rPr>
        <w:t xml:space="preserve">Lietuvos Respublikos sveikatos apsaugos ministro </w:t>
      </w:r>
      <w:r w:rsidR="00192D80" w:rsidRPr="001E188E">
        <w:rPr>
          <w:sz w:val="23"/>
          <w:szCs w:val="23"/>
        </w:rPr>
        <w:t xml:space="preserve">2019 m. kovo 25 d. įsakymu Nr. V-361 </w:t>
      </w:r>
      <w:bookmarkEnd w:id="1"/>
      <w:r w:rsidR="00C544C2" w:rsidRPr="001E188E">
        <w:rPr>
          <w:sz w:val="23"/>
          <w:szCs w:val="23"/>
        </w:rPr>
        <w:t xml:space="preserve">„Dėl </w:t>
      </w:r>
      <w:r w:rsidR="00C544C2" w:rsidRPr="001E188E">
        <w:rPr>
          <w:color w:val="000000"/>
          <w:sz w:val="23"/>
          <w:szCs w:val="23"/>
        </w:rPr>
        <w:t xml:space="preserve">Lietuvos nacionalinės sveikatos sistemos viešųjų įstaigų vadovų ir jų pavaduotojų </w:t>
      </w:r>
      <w:r w:rsidR="00986DCD" w:rsidRPr="001E188E">
        <w:rPr>
          <w:color w:val="000000"/>
          <w:sz w:val="23"/>
          <w:szCs w:val="23"/>
        </w:rPr>
        <w:t xml:space="preserve">mėnesinio darbo užmokesčio </w:t>
      </w:r>
      <w:r w:rsidR="00C544C2" w:rsidRPr="001E188E">
        <w:rPr>
          <w:color w:val="000000"/>
          <w:sz w:val="23"/>
          <w:szCs w:val="23"/>
        </w:rPr>
        <w:t>kintamosios dalies dydžio nustatymo tvarkos aprašo patvirtinimo“</w:t>
      </w:r>
      <w:r w:rsidR="00031013" w:rsidRPr="001E188E">
        <w:rPr>
          <w:color w:val="000000"/>
          <w:sz w:val="23"/>
          <w:szCs w:val="23"/>
        </w:rPr>
        <w:t xml:space="preserve"> (</w:t>
      </w:r>
      <w:r w:rsidR="00031013" w:rsidRPr="001E188E">
        <w:rPr>
          <w:sz w:val="23"/>
          <w:szCs w:val="23"/>
        </w:rPr>
        <w:t xml:space="preserve">Lietuvos Respublikos sveikatos apsaugos ministro </w:t>
      </w:r>
      <w:r w:rsidR="008F31FE" w:rsidRPr="001E188E">
        <w:rPr>
          <w:sz w:val="23"/>
          <w:szCs w:val="23"/>
        </w:rPr>
        <w:t>202</w:t>
      </w:r>
      <w:r w:rsidR="009734D0">
        <w:rPr>
          <w:sz w:val="23"/>
          <w:szCs w:val="23"/>
        </w:rPr>
        <w:t>2</w:t>
      </w:r>
      <w:r w:rsidR="00031013" w:rsidRPr="001E188E">
        <w:rPr>
          <w:sz w:val="23"/>
          <w:szCs w:val="23"/>
        </w:rPr>
        <w:t xml:space="preserve"> m. </w:t>
      </w:r>
      <w:r w:rsidR="009734D0">
        <w:rPr>
          <w:sz w:val="23"/>
          <w:szCs w:val="23"/>
        </w:rPr>
        <w:t>kovo</w:t>
      </w:r>
      <w:r w:rsidR="00031013" w:rsidRPr="001E188E">
        <w:rPr>
          <w:sz w:val="23"/>
          <w:szCs w:val="23"/>
        </w:rPr>
        <w:t xml:space="preserve"> </w:t>
      </w:r>
      <w:r w:rsidR="008F31FE" w:rsidRPr="001E188E">
        <w:rPr>
          <w:sz w:val="23"/>
          <w:szCs w:val="23"/>
        </w:rPr>
        <w:t>1</w:t>
      </w:r>
      <w:r w:rsidR="009734D0">
        <w:rPr>
          <w:sz w:val="23"/>
          <w:szCs w:val="23"/>
        </w:rPr>
        <w:t>0</w:t>
      </w:r>
      <w:r w:rsidR="00031013" w:rsidRPr="001E188E">
        <w:rPr>
          <w:sz w:val="23"/>
          <w:szCs w:val="23"/>
        </w:rPr>
        <w:t xml:space="preserve"> d. įsakymo Nr. V-</w:t>
      </w:r>
      <w:r w:rsidR="008F31FE" w:rsidRPr="001E188E">
        <w:rPr>
          <w:sz w:val="23"/>
          <w:szCs w:val="23"/>
        </w:rPr>
        <w:t>5</w:t>
      </w:r>
      <w:r w:rsidR="009734D0">
        <w:rPr>
          <w:sz w:val="23"/>
          <w:szCs w:val="23"/>
        </w:rPr>
        <w:t>20</w:t>
      </w:r>
      <w:r w:rsidR="00031013" w:rsidRPr="001E188E">
        <w:rPr>
          <w:sz w:val="23"/>
          <w:szCs w:val="23"/>
        </w:rPr>
        <w:t xml:space="preserve"> redakcija)</w:t>
      </w:r>
      <w:r w:rsidR="008F31FE" w:rsidRPr="001E188E">
        <w:rPr>
          <w:sz w:val="23"/>
          <w:szCs w:val="23"/>
        </w:rPr>
        <w:t xml:space="preserve"> (</w:t>
      </w:r>
      <w:r w:rsidR="00C544C2" w:rsidRPr="001E188E">
        <w:rPr>
          <w:sz w:val="23"/>
          <w:szCs w:val="23"/>
        </w:rPr>
        <w:t xml:space="preserve">, </w:t>
      </w:r>
      <w:bookmarkStart w:id="2" w:name="_Hlk2930275"/>
      <w:r w:rsidR="00C544C2" w:rsidRPr="001E188E">
        <w:rPr>
          <w:sz w:val="23"/>
          <w:szCs w:val="23"/>
        </w:rPr>
        <w:t xml:space="preserve">atsižvelgdama į </w:t>
      </w:r>
      <w:r w:rsidR="00C544C2" w:rsidRPr="001E188E">
        <w:rPr>
          <w:color w:val="000000"/>
          <w:sz w:val="23"/>
          <w:szCs w:val="23"/>
          <w:lang w:eastAsia="lt-LT"/>
        </w:rPr>
        <w:t>L</w:t>
      </w:r>
      <w:r w:rsidR="00C544C2" w:rsidRPr="001E188E">
        <w:rPr>
          <w:bCs/>
          <w:color w:val="000000"/>
          <w:sz w:val="23"/>
          <w:szCs w:val="23"/>
        </w:rPr>
        <w:t xml:space="preserve">ietuvos nacionalinės sveikatos sistemos viešųjų ir biudžetinių įstaigų, teikiančių asmens sveikatos priežiūros paslaugas, veiklos rezultatų vertinimo rodiklių </w:t>
      </w:r>
      <w:r w:rsidR="00A70CB6" w:rsidRPr="001E188E">
        <w:rPr>
          <w:bCs/>
          <w:color w:val="000000"/>
          <w:sz w:val="23"/>
          <w:szCs w:val="23"/>
        </w:rPr>
        <w:t>202</w:t>
      </w:r>
      <w:r w:rsidR="00650D91">
        <w:rPr>
          <w:bCs/>
          <w:color w:val="000000"/>
          <w:sz w:val="23"/>
          <w:szCs w:val="23"/>
        </w:rPr>
        <w:t>1</w:t>
      </w:r>
      <w:r w:rsidR="00C544C2" w:rsidRPr="001E188E">
        <w:rPr>
          <w:bCs/>
          <w:color w:val="000000"/>
          <w:sz w:val="23"/>
          <w:szCs w:val="23"/>
        </w:rPr>
        <w:t xml:space="preserve"> metų siektin</w:t>
      </w:r>
      <w:r w:rsidR="00A70CB6" w:rsidRPr="001E188E">
        <w:rPr>
          <w:bCs/>
          <w:color w:val="000000"/>
          <w:sz w:val="23"/>
          <w:szCs w:val="23"/>
        </w:rPr>
        <w:t>as</w:t>
      </w:r>
      <w:r w:rsidR="00C544C2" w:rsidRPr="001E188E">
        <w:rPr>
          <w:bCs/>
          <w:color w:val="000000"/>
          <w:sz w:val="23"/>
          <w:szCs w:val="23"/>
        </w:rPr>
        <w:t xml:space="preserve"> reikšm</w:t>
      </w:r>
      <w:r w:rsidR="00A70CB6" w:rsidRPr="001E188E">
        <w:rPr>
          <w:bCs/>
          <w:color w:val="000000"/>
          <w:sz w:val="23"/>
          <w:szCs w:val="23"/>
        </w:rPr>
        <w:t>es</w:t>
      </w:r>
      <w:r w:rsidR="00C544C2" w:rsidRPr="001E188E">
        <w:rPr>
          <w:bCs/>
          <w:color w:val="000000"/>
          <w:sz w:val="23"/>
          <w:szCs w:val="23"/>
        </w:rPr>
        <w:t>, patvirtint</w:t>
      </w:r>
      <w:r w:rsidR="00A70CB6" w:rsidRPr="001E188E">
        <w:rPr>
          <w:bCs/>
          <w:color w:val="000000"/>
          <w:sz w:val="23"/>
          <w:szCs w:val="23"/>
        </w:rPr>
        <w:t>as</w:t>
      </w:r>
      <w:r w:rsidR="00C544C2" w:rsidRPr="001E188E">
        <w:rPr>
          <w:bCs/>
          <w:color w:val="000000"/>
          <w:sz w:val="23"/>
          <w:szCs w:val="23"/>
        </w:rPr>
        <w:t xml:space="preserve"> </w:t>
      </w:r>
      <w:r w:rsidR="00C544C2" w:rsidRPr="001E188E">
        <w:rPr>
          <w:sz w:val="23"/>
          <w:szCs w:val="23"/>
        </w:rPr>
        <w:t xml:space="preserve">Lietuvos Respublikos sveikatos apsaugos ministro </w:t>
      </w:r>
      <w:r w:rsidR="00A70CB6" w:rsidRPr="001E188E">
        <w:rPr>
          <w:sz w:val="23"/>
          <w:szCs w:val="23"/>
        </w:rPr>
        <w:t>202</w:t>
      </w:r>
      <w:r w:rsidR="00650D91">
        <w:rPr>
          <w:sz w:val="23"/>
          <w:szCs w:val="23"/>
        </w:rPr>
        <w:t>1</w:t>
      </w:r>
      <w:r w:rsidR="00C544C2" w:rsidRPr="001E188E">
        <w:rPr>
          <w:sz w:val="23"/>
          <w:szCs w:val="23"/>
        </w:rPr>
        <w:t xml:space="preserve"> m. </w:t>
      </w:r>
      <w:r w:rsidR="00A70CB6" w:rsidRPr="001E188E">
        <w:rPr>
          <w:sz w:val="23"/>
          <w:szCs w:val="23"/>
        </w:rPr>
        <w:t>rugpjūčio</w:t>
      </w:r>
      <w:r w:rsidR="00D939A6" w:rsidRPr="001E188E">
        <w:rPr>
          <w:sz w:val="23"/>
          <w:szCs w:val="23"/>
        </w:rPr>
        <w:t xml:space="preserve"> </w:t>
      </w:r>
      <w:r w:rsidR="00650D91">
        <w:rPr>
          <w:sz w:val="23"/>
          <w:szCs w:val="23"/>
        </w:rPr>
        <w:t>30</w:t>
      </w:r>
      <w:r w:rsidR="00C544C2" w:rsidRPr="001E188E">
        <w:rPr>
          <w:sz w:val="23"/>
          <w:szCs w:val="23"/>
        </w:rPr>
        <w:t xml:space="preserve"> d. įsakymu Nr. V-</w:t>
      </w:r>
      <w:r w:rsidR="00A70CB6" w:rsidRPr="001E188E">
        <w:rPr>
          <w:sz w:val="23"/>
          <w:szCs w:val="23"/>
        </w:rPr>
        <w:t>1</w:t>
      </w:r>
      <w:r w:rsidR="00650D91">
        <w:rPr>
          <w:sz w:val="23"/>
          <w:szCs w:val="23"/>
        </w:rPr>
        <w:t>964</w:t>
      </w:r>
      <w:r w:rsidR="00C544C2" w:rsidRPr="001E188E">
        <w:rPr>
          <w:sz w:val="23"/>
          <w:szCs w:val="23"/>
        </w:rPr>
        <w:t xml:space="preserve"> </w:t>
      </w:r>
      <w:bookmarkEnd w:id="2"/>
      <w:r w:rsidR="00C544C2" w:rsidRPr="001E188E">
        <w:rPr>
          <w:sz w:val="23"/>
          <w:szCs w:val="23"/>
        </w:rPr>
        <w:t xml:space="preserve">„Dėl </w:t>
      </w:r>
      <w:bookmarkStart w:id="3" w:name="_Hlk2931572"/>
      <w:r w:rsidR="00C544C2" w:rsidRPr="001E188E">
        <w:rPr>
          <w:color w:val="000000"/>
          <w:sz w:val="23"/>
          <w:szCs w:val="23"/>
          <w:lang w:eastAsia="lt-LT"/>
        </w:rPr>
        <w:t>L</w:t>
      </w:r>
      <w:r w:rsidR="00C544C2" w:rsidRPr="001E188E">
        <w:rPr>
          <w:bCs/>
          <w:color w:val="000000"/>
          <w:sz w:val="23"/>
          <w:szCs w:val="23"/>
        </w:rPr>
        <w:t xml:space="preserve">ietuvos nacionalinės sveikatos sistemos viešųjų ir biudžetinių įstaigų, teikiančių asmens sveikatos priežiūros paslaugas, veiklos rezultatų vertinimo rodiklių </w:t>
      </w:r>
      <w:r w:rsidR="00A70CB6" w:rsidRPr="001E188E">
        <w:rPr>
          <w:bCs/>
          <w:color w:val="000000"/>
          <w:sz w:val="23"/>
          <w:szCs w:val="23"/>
        </w:rPr>
        <w:t>202</w:t>
      </w:r>
      <w:r w:rsidR="00650D91">
        <w:rPr>
          <w:bCs/>
          <w:color w:val="000000"/>
          <w:sz w:val="23"/>
          <w:szCs w:val="23"/>
        </w:rPr>
        <w:t>1</w:t>
      </w:r>
      <w:r w:rsidR="00C544C2" w:rsidRPr="001E188E">
        <w:rPr>
          <w:bCs/>
          <w:color w:val="000000"/>
          <w:sz w:val="23"/>
          <w:szCs w:val="23"/>
        </w:rPr>
        <w:t xml:space="preserve"> metų siektinų reikšmių</w:t>
      </w:r>
      <w:r w:rsidR="00C544C2" w:rsidRPr="001E188E">
        <w:rPr>
          <w:sz w:val="23"/>
          <w:szCs w:val="23"/>
        </w:rPr>
        <w:t xml:space="preserve"> </w:t>
      </w:r>
      <w:bookmarkEnd w:id="3"/>
      <w:r w:rsidR="00C544C2" w:rsidRPr="001E188E">
        <w:rPr>
          <w:sz w:val="23"/>
          <w:szCs w:val="23"/>
        </w:rPr>
        <w:t>patvirtinimo“</w:t>
      </w:r>
      <w:r w:rsidR="004570C4" w:rsidRPr="001E188E">
        <w:rPr>
          <w:sz w:val="23"/>
          <w:szCs w:val="23"/>
        </w:rPr>
        <w:t xml:space="preserve">, </w:t>
      </w:r>
      <w:r w:rsidR="00192D80" w:rsidRPr="001E188E">
        <w:rPr>
          <w:sz w:val="23"/>
          <w:szCs w:val="23"/>
        </w:rPr>
        <w:t xml:space="preserve">į </w:t>
      </w:r>
      <w:r w:rsidR="009C08A0" w:rsidRPr="001E188E">
        <w:rPr>
          <w:sz w:val="23"/>
          <w:szCs w:val="23"/>
        </w:rPr>
        <w:t>viešosios įstaigos Pasvalio ligoninės 202</w:t>
      </w:r>
      <w:r w:rsidR="00650D91">
        <w:rPr>
          <w:sz w:val="23"/>
          <w:szCs w:val="23"/>
        </w:rPr>
        <w:t>1</w:t>
      </w:r>
      <w:r w:rsidR="009C08A0" w:rsidRPr="001E188E">
        <w:rPr>
          <w:sz w:val="23"/>
          <w:szCs w:val="23"/>
        </w:rPr>
        <w:t xml:space="preserve"> metų veiklos ataskaitą, patvirtintą Pasvalio rajono savivaldybės tarybos 202</w:t>
      </w:r>
      <w:r w:rsidR="00035EAF">
        <w:rPr>
          <w:sz w:val="23"/>
          <w:szCs w:val="23"/>
        </w:rPr>
        <w:t>2</w:t>
      </w:r>
      <w:r w:rsidR="009C08A0" w:rsidRPr="001E188E">
        <w:rPr>
          <w:sz w:val="23"/>
          <w:szCs w:val="23"/>
        </w:rPr>
        <w:t xml:space="preserve"> m. balandžio 2</w:t>
      </w:r>
      <w:r w:rsidR="00035EAF">
        <w:rPr>
          <w:sz w:val="23"/>
          <w:szCs w:val="23"/>
        </w:rPr>
        <w:t>7</w:t>
      </w:r>
      <w:r w:rsidR="009C08A0" w:rsidRPr="001E188E">
        <w:rPr>
          <w:sz w:val="23"/>
          <w:szCs w:val="23"/>
        </w:rPr>
        <w:t xml:space="preserve"> d. sprendimu Nr. T1- </w:t>
      </w:r>
      <w:r w:rsidR="009C08A0" w:rsidRPr="001E188E">
        <w:rPr>
          <w:sz w:val="23"/>
          <w:szCs w:val="23"/>
          <w:highlight w:val="yellow"/>
        </w:rPr>
        <w:t>???</w:t>
      </w:r>
      <w:r w:rsidR="009C08A0" w:rsidRPr="001E188E">
        <w:rPr>
          <w:sz w:val="23"/>
          <w:szCs w:val="23"/>
        </w:rPr>
        <w:t xml:space="preserve"> „Dėl viešosios įstaigos Pasvalio ligoninės 202</w:t>
      </w:r>
      <w:r w:rsidR="00035EAF">
        <w:rPr>
          <w:sz w:val="23"/>
          <w:szCs w:val="23"/>
        </w:rPr>
        <w:t>1</w:t>
      </w:r>
      <w:r w:rsidR="009C08A0" w:rsidRPr="001E188E">
        <w:rPr>
          <w:sz w:val="23"/>
          <w:szCs w:val="23"/>
        </w:rPr>
        <w:t xml:space="preserve"> metų finansinių ataskaitų rinkinio patvirtinimo ir pritarimo įstaigos veiklos ataskaitai“, </w:t>
      </w:r>
      <w:r w:rsidRPr="001E188E">
        <w:rPr>
          <w:sz w:val="23"/>
          <w:szCs w:val="23"/>
        </w:rPr>
        <w:t xml:space="preserve">Pasvalio rajono savivaldybės taryba </w:t>
      </w:r>
      <w:r w:rsidRPr="001E188E">
        <w:rPr>
          <w:spacing w:val="30"/>
          <w:sz w:val="23"/>
          <w:szCs w:val="23"/>
        </w:rPr>
        <w:t>nusprendžia:</w:t>
      </w:r>
    </w:p>
    <w:p w14:paraId="20EB27EC" w14:textId="65094EF2" w:rsidR="0093056B" w:rsidRPr="001E188E" w:rsidRDefault="0093056B">
      <w:pPr>
        <w:pStyle w:val="Antrats"/>
        <w:tabs>
          <w:tab w:val="clear" w:pos="4153"/>
          <w:tab w:val="clear" w:pos="8306"/>
        </w:tabs>
        <w:ind w:firstLine="709"/>
        <w:jc w:val="both"/>
        <w:rPr>
          <w:i/>
          <w:sz w:val="23"/>
          <w:szCs w:val="23"/>
        </w:rPr>
      </w:pPr>
      <w:r w:rsidRPr="001E188E">
        <w:rPr>
          <w:sz w:val="23"/>
          <w:szCs w:val="23"/>
        </w:rPr>
        <w:t>1. Nustatyti nuo 20</w:t>
      </w:r>
      <w:r w:rsidR="005B59F0" w:rsidRPr="001E188E">
        <w:rPr>
          <w:sz w:val="23"/>
          <w:szCs w:val="23"/>
        </w:rPr>
        <w:t>2</w:t>
      </w:r>
      <w:r w:rsidR="00D73145">
        <w:rPr>
          <w:sz w:val="23"/>
          <w:szCs w:val="23"/>
        </w:rPr>
        <w:t>2</w:t>
      </w:r>
      <w:r w:rsidRPr="001E188E">
        <w:rPr>
          <w:sz w:val="23"/>
          <w:szCs w:val="23"/>
        </w:rPr>
        <w:t xml:space="preserve"> m. gegužės 1 d. iki 20</w:t>
      </w:r>
      <w:r w:rsidR="001C2570" w:rsidRPr="001E188E">
        <w:rPr>
          <w:sz w:val="23"/>
          <w:szCs w:val="23"/>
        </w:rPr>
        <w:t>2</w:t>
      </w:r>
      <w:r w:rsidR="00D73145">
        <w:rPr>
          <w:sz w:val="23"/>
          <w:szCs w:val="23"/>
        </w:rPr>
        <w:t>3</w:t>
      </w:r>
      <w:r w:rsidRPr="001E188E">
        <w:rPr>
          <w:sz w:val="23"/>
          <w:szCs w:val="23"/>
        </w:rPr>
        <w:t xml:space="preserve"> m. balandžio 30 d. viešosios įstaigos Pasvalio ligoninės vyriausiajam gydytojui Rolandui Rastauskui ____ procentų dydžio </w:t>
      </w:r>
      <w:r w:rsidR="00986DCD" w:rsidRPr="001E188E">
        <w:rPr>
          <w:color w:val="000000"/>
          <w:sz w:val="23"/>
          <w:szCs w:val="23"/>
        </w:rPr>
        <w:t xml:space="preserve">mėnesinio darbo užmokesčio </w:t>
      </w:r>
      <w:r w:rsidRPr="001E188E">
        <w:rPr>
          <w:sz w:val="23"/>
          <w:szCs w:val="23"/>
        </w:rPr>
        <w:t xml:space="preserve">kintamąją dalį. </w:t>
      </w:r>
    </w:p>
    <w:p w14:paraId="78675981" w14:textId="77777777" w:rsidR="0093056B" w:rsidRPr="001E188E" w:rsidRDefault="0093056B">
      <w:pPr>
        <w:pStyle w:val="Antrats"/>
        <w:tabs>
          <w:tab w:val="clear" w:pos="4153"/>
          <w:tab w:val="clear" w:pos="8306"/>
        </w:tabs>
        <w:ind w:firstLine="709"/>
        <w:jc w:val="both"/>
        <w:rPr>
          <w:sz w:val="23"/>
          <w:szCs w:val="23"/>
        </w:rPr>
      </w:pPr>
      <w:r w:rsidRPr="001E188E">
        <w:rPr>
          <w:sz w:val="23"/>
          <w:szCs w:val="23"/>
        </w:rPr>
        <w:t xml:space="preserve">2. Įgalioti </w:t>
      </w:r>
      <w:r w:rsidR="005B59F0" w:rsidRPr="001E188E">
        <w:rPr>
          <w:sz w:val="23"/>
          <w:szCs w:val="23"/>
        </w:rPr>
        <w:t>Pasvalio rajono s</w:t>
      </w:r>
      <w:r w:rsidRPr="001E188E">
        <w:rPr>
          <w:sz w:val="23"/>
          <w:szCs w:val="23"/>
        </w:rPr>
        <w:t xml:space="preserve">avivaldybės </w:t>
      </w:r>
      <w:r w:rsidR="005B59F0" w:rsidRPr="001E188E">
        <w:rPr>
          <w:sz w:val="23"/>
          <w:szCs w:val="23"/>
        </w:rPr>
        <w:t>administracijos direktorių</w:t>
      </w:r>
      <w:r w:rsidRPr="001E188E">
        <w:rPr>
          <w:sz w:val="23"/>
          <w:szCs w:val="23"/>
        </w:rPr>
        <w:t xml:space="preserve"> padaryti pakeitimus darbo sutartyje, vadovaujantis šio sprendimo 1 punktu</w:t>
      </w:r>
      <w:r w:rsidR="00541D78" w:rsidRPr="001E188E">
        <w:rPr>
          <w:sz w:val="23"/>
          <w:szCs w:val="23"/>
        </w:rPr>
        <w:t>,</w:t>
      </w:r>
      <w:r w:rsidR="005B59F0" w:rsidRPr="001E188E">
        <w:rPr>
          <w:sz w:val="23"/>
          <w:szCs w:val="23"/>
        </w:rPr>
        <w:t xml:space="preserve"> ir ją pasirašyti</w:t>
      </w:r>
      <w:r w:rsidRPr="001E188E">
        <w:rPr>
          <w:sz w:val="23"/>
          <w:szCs w:val="23"/>
        </w:rPr>
        <w:t>.</w:t>
      </w:r>
    </w:p>
    <w:p w14:paraId="2FE1A2B9" w14:textId="77777777" w:rsidR="00F32D1B" w:rsidRPr="001E188E" w:rsidRDefault="0093056B" w:rsidP="00D60E34">
      <w:pPr>
        <w:pStyle w:val="Antrats"/>
        <w:tabs>
          <w:tab w:val="clear" w:pos="4153"/>
          <w:tab w:val="clear" w:pos="8306"/>
        </w:tabs>
        <w:ind w:firstLine="709"/>
        <w:jc w:val="both"/>
        <w:rPr>
          <w:sz w:val="23"/>
          <w:szCs w:val="23"/>
        </w:rPr>
      </w:pPr>
      <w:r w:rsidRPr="001E188E">
        <w:rPr>
          <w:sz w:val="23"/>
          <w:szCs w:val="23"/>
        </w:rPr>
        <w:t xml:space="preserve">3. Įpareigoti </w:t>
      </w:r>
      <w:r w:rsidR="00541D78" w:rsidRPr="001E188E">
        <w:rPr>
          <w:sz w:val="23"/>
          <w:szCs w:val="23"/>
        </w:rPr>
        <w:t xml:space="preserve">viešąją </w:t>
      </w:r>
      <w:r w:rsidRPr="001E188E">
        <w:rPr>
          <w:sz w:val="23"/>
          <w:szCs w:val="23"/>
        </w:rPr>
        <w:t xml:space="preserve">įstaigą </w:t>
      </w:r>
      <w:r w:rsidR="00541D78" w:rsidRPr="001E188E">
        <w:rPr>
          <w:sz w:val="23"/>
          <w:szCs w:val="23"/>
        </w:rPr>
        <w:t xml:space="preserve">Pasvalio ligoninę </w:t>
      </w:r>
      <w:r w:rsidRPr="001E188E">
        <w:rPr>
          <w:sz w:val="23"/>
          <w:szCs w:val="23"/>
        </w:rPr>
        <w:t xml:space="preserve">taikyti šio sprendimo 1 punkte nurodytą kintamąją </w:t>
      </w:r>
      <w:r w:rsidR="00986DCD" w:rsidRPr="001E188E">
        <w:rPr>
          <w:color w:val="000000"/>
          <w:sz w:val="23"/>
          <w:szCs w:val="23"/>
        </w:rPr>
        <w:t xml:space="preserve">mėnesinio darbo užmokesčio </w:t>
      </w:r>
      <w:r w:rsidRPr="001E188E">
        <w:rPr>
          <w:sz w:val="23"/>
          <w:szCs w:val="23"/>
        </w:rPr>
        <w:t>dalį nuo 20</w:t>
      </w:r>
      <w:r w:rsidR="00A70CB6" w:rsidRPr="001E188E">
        <w:rPr>
          <w:sz w:val="23"/>
          <w:szCs w:val="23"/>
        </w:rPr>
        <w:t>2</w:t>
      </w:r>
      <w:r w:rsidR="00D73145">
        <w:rPr>
          <w:sz w:val="23"/>
          <w:szCs w:val="23"/>
        </w:rPr>
        <w:t>2</w:t>
      </w:r>
      <w:r w:rsidRPr="001E188E">
        <w:rPr>
          <w:sz w:val="23"/>
          <w:szCs w:val="23"/>
        </w:rPr>
        <w:t xml:space="preserve"> m. gegužės 1 d. iki 20</w:t>
      </w:r>
      <w:r w:rsidR="001C2570" w:rsidRPr="001E188E">
        <w:rPr>
          <w:sz w:val="23"/>
          <w:szCs w:val="23"/>
        </w:rPr>
        <w:t>2</w:t>
      </w:r>
      <w:r w:rsidR="00D73145">
        <w:rPr>
          <w:sz w:val="23"/>
          <w:szCs w:val="23"/>
        </w:rPr>
        <w:t>3</w:t>
      </w:r>
      <w:r w:rsidRPr="001E188E">
        <w:rPr>
          <w:sz w:val="23"/>
          <w:szCs w:val="23"/>
        </w:rPr>
        <w:t xml:space="preserve"> m. balandžio 30 d.</w:t>
      </w:r>
    </w:p>
    <w:p w14:paraId="7E2C6C98" w14:textId="77777777" w:rsidR="00BC05E2" w:rsidRPr="001E188E" w:rsidRDefault="00BC05E2" w:rsidP="00BC05E2">
      <w:pPr>
        <w:ind w:firstLine="709"/>
        <w:jc w:val="both"/>
        <w:rPr>
          <w:color w:val="000000"/>
          <w:sz w:val="23"/>
          <w:szCs w:val="23"/>
          <w:shd w:val="clear" w:color="auto" w:fill="FFFFFF"/>
        </w:rPr>
      </w:pPr>
      <w:r w:rsidRPr="001E188E">
        <w:rPr>
          <w:color w:val="000000"/>
          <w:sz w:val="23"/>
          <w:szCs w:val="23"/>
        </w:rPr>
        <w:t xml:space="preserve">Sprendimas gali būti skundžiamas </w:t>
      </w:r>
      <w:r w:rsidRPr="001E188E">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1E188E">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E188E">
        <w:rPr>
          <w:color w:val="000000"/>
          <w:sz w:val="23"/>
          <w:szCs w:val="23"/>
          <w:shd w:val="clear" w:color="auto" w:fill="FFFFFF"/>
        </w:rPr>
        <w:t>jo paskelbimo arba įteikimo suinteresuotai šaliai dienos.</w:t>
      </w:r>
    </w:p>
    <w:p w14:paraId="094EF7D0" w14:textId="77777777" w:rsidR="00F32D1B" w:rsidRPr="001E188E" w:rsidRDefault="00F32D1B">
      <w:pPr>
        <w:pStyle w:val="Antrats"/>
        <w:tabs>
          <w:tab w:val="clear" w:pos="4153"/>
          <w:tab w:val="clear" w:pos="8306"/>
        </w:tabs>
        <w:ind w:firstLine="709"/>
        <w:jc w:val="both"/>
        <w:rPr>
          <w:sz w:val="23"/>
          <w:szCs w:val="23"/>
        </w:rPr>
      </w:pPr>
    </w:p>
    <w:p w14:paraId="35858BF4" w14:textId="77777777" w:rsidR="0093056B" w:rsidRPr="001E188E" w:rsidRDefault="0093056B">
      <w:pPr>
        <w:pStyle w:val="Antrats"/>
        <w:tabs>
          <w:tab w:val="clear" w:pos="4153"/>
          <w:tab w:val="clear" w:pos="8306"/>
        </w:tabs>
        <w:jc w:val="both"/>
        <w:rPr>
          <w:sz w:val="23"/>
          <w:szCs w:val="23"/>
        </w:rPr>
      </w:pPr>
    </w:p>
    <w:p w14:paraId="5F56DB9E" w14:textId="77777777" w:rsidR="000E7F57" w:rsidRPr="001E188E" w:rsidRDefault="0093056B">
      <w:pPr>
        <w:pStyle w:val="Antrats"/>
        <w:tabs>
          <w:tab w:val="clear" w:pos="4153"/>
          <w:tab w:val="clear" w:pos="8306"/>
        </w:tabs>
        <w:jc w:val="both"/>
        <w:rPr>
          <w:sz w:val="23"/>
          <w:szCs w:val="23"/>
        </w:rPr>
      </w:pPr>
      <w:r w:rsidRPr="001E188E">
        <w:rPr>
          <w:sz w:val="23"/>
          <w:szCs w:val="23"/>
        </w:rPr>
        <w:t xml:space="preserve">Savivaldybės meras </w:t>
      </w:r>
      <w:r w:rsidRPr="001E188E">
        <w:rPr>
          <w:sz w:val="23"/>
          <w:szCs w:val="23"/>
        </w:rPr>
        <w:tab/>
      </w:r>
      <w:r w:rsidRPr="001E188E">
        <w:rPr>
          <w:sz w:val="23"/>
          <w:szCs w:val="23"/>
        </w:rPr>
        <w:tab/>
      </w:r>
      <w:r w:rsidRPr="001E188E">
        <w:rPr>
          <w:sz w:val="23"/>
          <w:szCs w:val="23"/>
        </w:rPr>
        <w:tab/>
      </w:r>
      <w:r w:rsidRPr="001E188E">
        <w:rPr>
          <w:sz w:val="23"/>
          <w:szCs w:val="23"/>
        </w:rPr>
        <w:tab/>
      </w:r>
      <w:r w:rsidRPr="001E188E">
        <w:rPr>
          <w:sz w:val="23"/>
          <w:szCs w:val="23"/>
        </w:rPr>
        <w:tab/>
      </w:r>
      <w:r w:rsidRPr="001E188E">
        <w:rPr>
          <w:sz w:val="23"/>
          <w:szCs w:val="23"/>
        </w:rPr>
        <w:tab/>
      </w:r>
      <w:r w:rsidRPr="001E188E">
        <w:rPr>
          <w:sz w:val="23"/>
          <w:szCs w:val="23"/>
        </w:rPr>
        <w:tab/>
      </w:r>
      <w:r w:rsidRPr="001E188E">
        <w:rPr>
          <w:sz w:val="23"/>
          <w:szCs w:val="23"/>
        </w:rPr>
        <w:tab/>
      </w:r>
    </w:p>
    <w:p w14:paraId="22341D48" w14:textId="77777777" w:rsidR="00CB3653" w:rsidRPr="001E188E" w:rsidRDefault="00CB3653">
      <w:pPr>
        <w:pStyle w:val="Antrats"/>
        <w:tabs>
          <w:tab w:val="clear" w:pos="4153"/>
          <w:tab w:val="clear" w:pos="8306"/>
        </w:tabs>
        <w:jc w:val="both"/>
        <w:rPr>
          <w:sz w:val="23"/>
          <w:szCs w:val="23"/>
        </w:rPr>
      </w:pPr>
    </w:p>
    <w:p w14:paraId="445427AD" w14:textId="77777777" w:rsidR="00D73145" w:rsidRPr="003B55B0" w:rsidRDefault="00D73145" w:rsidP="00D73145">
      <w:pPr>
        <w:pStyle w:val="Antrats"/>
        <w:tabs>
          <w:tab w:val="clear" w:pos="4153"/>
          <w:tab w:val="clear" w:pos="8306"/>
        </w:tabs>
        <w:jc w:val="both"/>
        <w:rPr>
          <w:sz w:val="22"/>
          <w:szCs w:val="22"/>
        </w:rPr>
      </w:pPr>
      <w:r>
        <w:rPr>
          <w:sz w:val="22"/>
          <w:szCs w:val="22"/>
        </w:rPr>
        <w:t>P</w:t>
      </w:r>
      <w:r w:rsidRPr="003B55B0">
        <w:rPr>
          <w:sz w:val="22"/>
          <w:szCs w:val="22"/>
        </w:rPr>
        <w:t>arengė</w:t>
      </w:r>
    </w:p>
    <w:p w14:paraId="6B82ED7D" w14:textId="77777777" w:rsidR="00D73145" w:rsidRPr="003B55B0" w:rsidRDefault="00D73145" w:rsidP="00D73145">
      <w:pPr>
        <w:pStyle w:val="Antrats"/>
        <w:tabs>
          <w:tab w:val="clear" w:pos="4153"/>
          <w:tab w:val="clear" w:pos="8306"/>
        </w:tabs>
        <w:rPr>
          <w:sz w:val="22"/>
          <w:szCs w:val="22"/>
        </w:rPr>
      </w:pPr>
      <w:r w:rsidRPr="003B55B0">
        <w:rPr>
          <w:sz w:val="22"/>
          <w:szCs w:val="22"/>
        </w:rPr>
        <w:t xml:space="preserve">Socialinės paramos ir sveikatos skyriaus </w:t>
      </w:r>
    </w:p>
    <w:p w14:paraId="18DDC5DB" w14:textId="77777777" w:rsidR="00D73145" w:rsidRPr="003B55B0" w:rsidRDefault="00D73145" w:rsidP="00D73145">
      <w:pPr>
        <w:pStyle w:val="Antrats"/>
        <w:tabs>
          <w:tab w:val="clear" w:pos="4153"/>
          <w:tab w:val="clear" w:pos="8306"/>
        </w:tabs>
        <w:rPr>
          <w:sz w:val="22"/>
          <w:szCs w:val="22"/>
        </w:rPr>
      </w:pPr>
      <w:r w:rsidRPr="003B55B0">
        <w:rPr>
          <w:sz w:val="22"/>
          <w:szCs w:val="22"/>
        </w:rPr>
        <w:t xml:space="preserve">vyriausioji specialistė </w:t>
      </w:r>
      <w:r>
        <w:rPr>
          <w:sz w:val="22"/>
          <w:szCs w:val="22"/>
        </w:rPr>
        <w:t>Renata Nevulytė</w:t>
      </w:r>
    </w:p>
    <w:p w14:paraId="0EFC1656" w14:textId="77777777" w:rsidR="00D73145" w:rsidRPr="003B55B0" w:rsidRDefault="00D73145" w:rsidP="00D73145">
      <w:pPr>
        <w:pStyle w:val="Antrats"/>
        <w:tabs>
          <w:tab w:val="clear" w:pos="4153"/>
          <w:tab w:val="clear" w:pos="8306"/>
        </w:tabs>
        <w:jc w:val="both"/>
        <w:rPr>
          <w:sz w:val="22"/>
          <w:szCs w:val="22"/>
        </w:rPr>
      </w:pPr>
      <w:r w:rsidRPr="003B55B0">
        <w:rPr>
          <w:sz w:val="22"/>
          <w:szCs w:val="22"/>
        </w:rPr>
        <w:t>20</w:t>
      </w:r>
      <w:r>
        <w:rPr>
          <w:sz w:val="22"/>
          <w:szCs w:val="22"/>
        </w:rPr>
        <w:t>22-04-</w:t>
      </w:r>
      <w:r w:rsidR="00CA130F">
        <w:rPr>
          <w:sz w:val="22"/>
          <w:szCs w:val="22"/>
        </w:rPr>
        <w:t>11</w:t>
      </w:r>
      <w:r w:rsidRPr="003B55B0">
        <w:rPr>
          <w:sz w:val="22"/>
          <w:szCs w:val="22"/>
        </w:rPr>
        <w:t xml:space="preserve">, tel. </w:t>
      </w:r>
      <w:r>
        <w:rPr>
          <w:sz w:val="22"/>
          <w:szCs w:val="22"/>
        </w:rPr>
        <w:t>865092638</w:t>
      </w:r>
    </w:p>
    <w:p w14:paraId="77F1A86C" w14:textId="77777777" w:rsidR="00D73145" w:rsidRDefault="00D73145" w:rsidP="00D73145">
      <w:pPr>
        <w:pStyle w:val="Antrats"/>
        <w:tabs>
          <w:tab w:val="clear" w:pos="4153"/>
          <w:tab w:val="clear" w:pos="8306"/>
        </w:tabs>
        <w:jc w:val="both"/>
        <w:rPr>
          <w:sz w:val="22"/>
          <w:szCs w:val="22"/>
        </w:rPr>
      </w:pPr>
      <w:r>
        <w:rPr>
          <w:sz w:val="22"/>
          <w:szCs w:val="22"/>
        </w:rPr>
        <w:t>Suderinta DVS Nr. RTS-</w:t>
      </w:r>
    </w:p>
    <w:p w14:paraId="0CD72682" w14:textId="77777777" w:rsidR="0093056B" w:rsidRDefault="0093056B">
      <w:pPr>
        <w:jc w:val="center"/>
        <w:rPr>
          <w:b/>
          <w:caps/>
        </w:rPr>
      </w:pPr>
    </w:p>
    <w:p w14:paraId="34ECF2AA" w14:textId="77777777" w:rsidR="00B02FE3" w:rsidRDefault="00B02FE3"/>
    <w:p w14:paraId="01262865" w14:textId="77777777" w:rsidR="0093056B" w:rsidRDefault="0093056B">
      <w:r>
        <w:lastRenderedPageBreak/>
        <w:t>Pasvalio rajono savivaldybės tarybai</w:t>
      </w:r>
    </w:p>
    <w:p w14:paraId="2FE86CDB" w14:textId="77777777" w:rsidR="0093056B" w:rsidRDefault="0093056B"/>
    <w:p w14:paraId="02A4CFF3" w14:textId="77777777" w:rsidR="0093056B" w:rsidRDefault="0093056B">
      <w:pPr>
        <w:jc w:val="center"/>
        <w:rPr>
          <w:b/>
        </w:rPr>
      </w:pPr>
      <w:r>
        <w:rPr>
          <w:b/>
        </w:rPr>
        <w:t>AIŠKINAMASIS  RAŠTAS</w:t>
      </w:r>
    </w:p>
    <w:p w14:paraId="07CA59B6" w14:textId="77777777" w:rsidR="0093056B" w:rsidRDefault="0093056B">
      <w:pPr>
        <w:jc w:val="center"/>
        <w:rPr>
          <w:b/>
        </w:rPr>
      </w:pPr>
    </w:p>
    <w:p w14:paraId="78E04E54" w14:textId="77777777" w:rsidR="0093056B" w:rsidRDefault="0093056B">
      <w:pPr>
        <w:pStyle w:val="Antrats"/>
        <w:tabs>
          <w:tab w:val="clear" w:pos="4153"/>
          <w:tab w:val="clear" w:pos="8306"/>
        </w:tabs>
        <w:jc w:val="center"/>
        <w:rPr>
          <w:b/>
        </w:rPr>
      </w:pPr>
      <w:r>
        <w:rPr>
          <w:b/>
        </w:rPr>
        <w:t xml:space="preserve"> </w:t>
      </w:r>
      <w:r>
        <w:rPr>
          <w:b/>
          <w:caps/>
        </w:rPr>
        <w:t xml:space="preserve">DĖL viešosios įstaigos Pasvalio ligoninės vadovo </w:t>
      </w:r>
      <w:r w:rsidR="00986DCD">
        <w:rPr>
          <w:b/>
          <w:caps/>
        </w:rPr>
        <w:t xml:space="preserve">mėnesinio darbo užmokesčio </w:t>
      </w:r>
      <w:r>
        <w:rPr>
          <w:b/>
          <w:caps/>
        </w:rPr>
        <w:t xml:space="preserve">kintamosios dalies dydžio nustatymo </w:t>
      </w:r>
    </w:p>
    <w:p w14:paraId="5029F656" w14:textId="77777777" w:rsidR="0093056B" w:rsidRDefault="0093056B">
      <w:pPr>
        <w:jc w:val="center"/>
        <w:rPr>
          <w:b/>
        </w:rPr>
      </w:pPr>
      <w:r>
        <w:rPr>
          <w:b/>
        </w:rPr>
        <w:t xml:space="preserve"> </w:t>
      </w:r>
    </w:p>
    <w:p w14:paraId="74DC23EB" w14:textId="77777777" w:rsidR="0093056B" w:rsidRDefault="0093056B">
      <w:pPr>
        <w:jc w:val="center"/>
        <w:rPr>
          <w:b/>
        </w:rPr>
      </w:pPr>
      <w:r>
        <w:rPr>
          <w:b/>
        </w:rPr>
        <w:t>20</w:t>
      </w:r>
      <w:r w:rsidR="00B200C8">
        <w:rPr>
          <w:b/>
        </w:rPr>
        <w:t>2</w:t>
      </w:r>
      <w:r w:rsidR="003D6663">
        <w:rPr>
          <w:b/>
        </w:rPr>
        <w:t>2</w:t>
      </w:r>
      <w:r>
        <w:rPr>
          <w:b/>
        </w:rPr>
        <w:t>-0</w:t>
      </w:r>
      <w:r w:rsidR="00192D80">
        <w:rPr>
          <w:b/>
        </w:rPr>
        <w:t>4</w:t>
      </w:r>
      <w:r>
        <w:rPr>
          <w:b/>
        </w:rPr>
        <w:t>-</w:t>
      </w:r>
      <w:r w:rsidR="00CA130F">
        <w:rPr>
          <w:b/>
        </w:rPr>
        <w:t>11</w:t>
      </w:r>
    </w:p>
    <w:p w14:paraId="3C5AF70A" w14:textId="77777777" w:rsidR="0093056B" w:rsidRDefault="0093056B">
      <w:pPr>
        <w:jc w:val="center"/>
      </w:pPr>
      <w:r>
        <w:t>Pasvalys</w:t>
      </w:r>
    </w:p>
    <w:p w14:paraId="08C42077" w14:textId="77777777" w:rsidR="0093056B" w:rsidRDefault="0093056B">
      <w:pPr>
        <w:jc w:val="both"/>
        <w:rPr>
          <w:sz w:val="16"/>
          <w:szCs w:val="16"/>
        </w:rPr>
      </w:pPr>
    </w:p>
    <w:p w14:paraId="671E22EF" w14:textId="77777777" w:rsidR="003D6663" w:rsidRPr="00B136C6" w:rsidRDefault="003D6663" w:rsidP="003D6663">
      <w:pPr>
        <w:pStyle w:val="Antrats"/>
        <w:ind w:firstLine="731"/>
        <w:rPr>
          <w:b/>
        </w:rPr>
      </w:pPr>
      <w:r w:rsidRPr="00B136C6">
        <w:rPr>
          <w:b/>
        </w:rPr>
        <w:t>1. Sprendimo projekto rengimo pagrindas.</w:t>
      </w:r>
    </w:p>
    <w:p w14:paraId="0A2F2363" w14:textId="77777777" w:rsidR="0093056B" w:rsidRDefault="0093056B">
      <w:pPr>
        <w:pStyle w:val="Antrats"/>
        <w:tabs>
          <w:tab w:val="clear" w:pos="4153"/>
          <w:tab w:val="clear" w:pos="8306"/>
        </w:tabs>
        <w:ind w:firstLine="720"/>
        <w:jc w:val="both"/>
        <w:rPr>
          <w:szCs w:val="24"/>
        </w:rPr>
      </w:pPr>
      <w:r>
        <w:rPr>
          <w:szCs w:val="24"/>
        </w:rPr>
        <w:t xml:space="preserve">Sprendimo projektu siūloma nustatyti </w:t>
      </w:r>
      <w:r w:rsidR="00541D78">
        <w:t>viešosios įstaigos</w:t>
      </w:r>
      <w:r>
        <w:t xml:space="preserve"> Pasvalio ligoninės vyr. gydytojui Rolandui Rastauskui</w:t>
      </w:r>
      <w:r w:rsidR="00986DCD" w:rsidRPr="00986DCD">
        <w:rPr>
          <w:color w:val="000000"/>
        </w:rPr>
        <w:t xml:space="preserve"> </w:t>
      </w:r>
      <w:r w:rsidR="00986DCD">
        <w:rPr>
          <w:color w:val="000000"/>
        </w:rPr>
        <w:t xml:space="preserve">mėnesinio darbo užmokesčio </w:t>
      </w:r>
      <w:r>
        <w:rPr>
          <w:szCs w:val="24"/>
        </w:rPr>
        <w:t xml:space="preserve">kintamosios dalies dydį. </w:t>
      </w:r>
    </w:p>
    <w:p w14:paraId="4D6D4A68" w14:textId="77777777" w:rsidR="00BC05E2" w:rsidRDefault="00147957" w:rsidP="00147957">
      <w:pPr>
        <w:pStyle w:val="nospacing1"/>
        <w:spacing w:before="0" w:beforeAutospacing="0" w:after="0" w:afterAutospacing="0"/>
        <w:ind w:firstLine="720"/>
        <w:jc w:val="both"/>
        <w:rPr>
          <w:color w:val="000000"/>
        </w:rPr>
      </w:pPr>
      <w:r>
        <w:t xml:space="preserve">Lietuvos Respublikos sveikatos priežiūros įstaigų įstatymo </w:t>
      </w:r>
      <w:r w:rsidR="00383344">
        <w:t xml:space="preserve">(toliau – Įstatymas) </w:t>
      </w:r>
      <w:r>
        <w:t>15</w:t>
      </w:r>
      <w:r>
        <w:rPr>
          <w:vertAlign w:val="superscript"/>
        </w:rPr>
        <w:t xml:space="preserve">1 </w:t>
      </w:r>
      <w:r>
        <w:t xml:space="preserve">straipsnio </w:t>
      </w:r>
      <w:r>
        <w:rPr>
          <w:color w:val="000000"/>
        </w:rPr>
        <w:t xml:space="preserve">1 punkte </w:t>
      </w:r>
      <w:r w:rsidR="00BC05E2">
        <w:rPr>
          <w:color w:val="000000"/>
        </w:rPr>
        <w:t>nustatyta</w:t>
      </w:r>
      <w:r>
        <w:rPr>
          <w:color w:val="000000"/>
        </w:rPr>
        <w:t xml:space="preserve">, kad sveikatos priežiūros viešųjų įstaigų vadovų </w:t>
      </w:r>
      <w:r w:rsidR="00986DCD">
        <w:rPr>
          <w:color w:val="000000"/>
        </w:rPr>
        <w:t>mėnesinis darbo užmokestis</w:t>
      </w:r>
      <w:r>
        <w:rPr>
          <w:color w:val="000000"/>
        </w:rPr>
        <w:t xml:space="preserve"> susideda iš pastoviosios ir kintamosios </w:t>
      </w:r>
      <w:r w:rsidR="00986DCD">
        <w:rPr>
          <w:color w:val="000000"/>
        </w:rPr>
        <w:t>darbo užmokesčio</w:t>
      </w:r>
      <w:r>
        <w:rPr>
          <w:color w:val="000000"/>
        </w:rPr>
        <w:t xml:space="preserve"> dalių. Pastov</w:t>
      </w:r>
      <w:r w:rsidR="00BC05E2">
        <w:rPr>
          <w:color w:val="000000"/>
        </w:rPr>
        <w:t>ioji</w:t>
      </w:r>
      <w:r>
        <w:rPr>
          <w:color w:val="000000"/>
        </w:rPr>
        <w:t xml:space="preserve"> </w:t>
      </w:r>
      <w:r w:rsidR="00986DCD">
        <w:rPr>
          <w:color w:val="000000"/>
        </w:rPr>
        <w:t xml:space="preserve">mėnesinio darbo užmokesčio </w:t>
      </w:r>
      <w:r w:rsidR="00BC05E2">
        <w:rPr>
          <w:color w:val="000000"/>
        </w:rPr>
        <w:t>dalis</w:t>
      </w:r>
      <w:r>
        <w:rPr>
          <w:color w:val="000000"/>
        </w:rPr>
        <w:t xml:space="preserve"> nustatoma Lietuvos Respublikos sveikatos priežiūros įstaigų įstatymo nustatyta tvarka. </w:t>
      </w:r>
      <w:r w:rsidR="00383344">
        <w:rPr>
          <w:color w:val="000000"/>
        </w:rPr>
        <w:t>Į</w:t>
      </w:r>
      <w:r>
        <w:rPr>
          <w:color w:val="000000"/>
        </w:rPr>
        <w:t>statymo 15</w:t>
      </w:r>
      <w:r w:rsidRPr="00BF0F95">
        <w:rPr>
          <w:color w:val="000000"/>
          <w:vertAlign w:val="superscript"/>
        </w:rPr>
        <w:t>1</w:t>
      </w:r>
      <w:r>
        <w:rPr>
          <w:color w:val="000000"/>
          <w:vertAlign w:val="superscript"/>
        </w:rPr>
        <w:t xml:space="preserve"> </w:t>
      </w:r>
      <w:r w:rsidRPr="00BF0F95">
        <w:rPr>
          <w:color w:val="000000"/>
        </w:rPr>
        <w:t xml:space="preserve">straipsnio </w:t>
      </w:r>
      <w:r w:rsidR="00DC6FA7">
        <w:rPr>
          <w:color w:val="000000"/>
        </w:rPr>
        <w:t>10</w:t>
      </w:r>
      <w:r w:rsidRPr="00BF0F95">
        <w:rPr>
          <w:color w:val="000000"/>
        </w:rPr>
        <w:t xml:space="preserve"> punkt</w:t>
      </w:r>
      <w:r w:rsidR="00BC05E2">
        <w:rPr>
          <w:color w:val="000000"/>
        </w:rPr>
        <w:t>e</w:t>
      </w:r>
      <w:r w:rsidRPr="00BF0F95">
        <w:rPr>
          <w:color w:val="000000"/>
        </w:rPr>
        <w:t xml:space="preserve"> </w:t>
      </w:r>
      <w:r w:rsidR="00BC05E2">
        <w:rPr>
          <w:color w:val="000000"/>
        </w:rPr>
        <w:t>nurodyta</w:t>
      </w:r>
      <w:r>
        <w:rPr>
          <w:color w:val="000000"/>
        </w:rPr>
        <w:t>, kad</w:t>
      </w:r>
      <w:r w:rsidR="00BC05E2">
        <w:rPr>
          <w:color w:val="000000"/>
        </w:rPr>
        <w:t>:</w:t>
      </w:r>
    </w:p>
    <w:p w14:paraId="74CC4F85" w14:textId="77777777" w:rsidR="00BC05E2" w:rsidRDefault="00986DCD" w:rsidP="00BC05E2">
      <w:pPr>
        <w:pStyle w:val="nospacing1"/>
        <w:numPr>
          <w:ilvl w:val="0"/>
          <w:numId w:val="4"/>
        </w:numPr>
        <w:tabs>
          <w:tab w:val="left" w:pos="1134"/>
        </w:tabs>
        <w:spacing w:before="0" w:beforeAutospacing="0" w:after="0" w:afterAutospacing="0"/>
        <w:ind w:left="0" w:firstLine="709"/>
        <w:jc w:val="both"/>
        <w:rPr>
          <w:color w:val="000000"/>
        </w:rPr>
      </w:pPr>
      <w:r>
        <w:rPr>
          <w:color w:val="000000"/>
        </w:rPr>
        <w:t xml:space="preserve">mėnesinio darbo užmokesčio </w:t>
      </w:r>
      <w:r w:rsidR="00147957" w:rsidRPr="00BD4F21">
        <w:rPr>
          <w:color w:val="000000"/>
        </w:rPr>
        <w:t>kintamosios dalies dydis priklauso nuo praėjusių kalendorinių metų įstaigos veiklos rezultat</w:t>
      </w:r>
      <w:r w:rsidR="00BC05E2">
        <w:rPr>
          <w:color w:val="000000"/>
        </w:rPr>
        <w:t>ų ir nustatomas vieniems metams;</w:t>
      </w:r>
    </w:p>
    <w:p w14:paraId="5D13960E" w14:textId="77777777" w:rsidR="00BC05E2" w:rsidRDefault="00BC05E2" w:rsidP="00BC05E2">
      <w:pPr>
        <w:pStyle w:val="nospacing1"/>
        <w:numPr>
          <w:ilvl w:val="0"/>
          <w:numId w:val="4"/>
        </w:numPr>
        <w:tabs>
          <w:tab w:val="left" w:pos="1134"/>
        </w:tabs>
        <w:spacing w:before="0" w:beforeAutospacing="0" w:after="0" w:afterAutospacing="0"/>
        <w:ind w:left="0" w:firstLine="709"/>
        <w:jc w:val="both"/>
        <w:rPr>
          <w:color w:val="000000"/>
        </w:rPr>
      </w:pPr>
      <w:r>
        <w:rPr>
          <w:color w:val="000000"/>
        </w:rPr>
        <w:t>į</w:t>
      </w:r>
      <w:r w:rsidR="00147957" w:rsidRPr="00BD4F21">
        <w:rPr>
          <w:color w:val="000000"/>
        </w:rPr>
        <w:t xml:space="preserve">staigų veiklos rezultatų vertinimo kiekybinių ir kokybinių rodiklių ir vadovaujančių darbuotojų </w:t>
      </w:r>
      <w:r w:rsidR="00986DCD">
        <w:rPr>
          <w:color w:val="000000"/>
        </w:rPr>
        <w:t xml:space="preserve">mėnesinio darbo užmokesčio </w:t>
      </w:r>
      <w:r w:rsidR="00147957" w:rsidRPr="00BD4F21">
        <w:rPr>
          <w:color w:val="000000"/>
        </w:rPr>
        <w:t xml:space="preserve">kintamosios dalies nustatymo tvarkos aprašą tvirtina </w:t>
      </w:r>
      <w:r>
        <w:rPr>
          <w:color w:val="000000"/>
        </w:rPr>
        <w:t>sveikatos apsaugos ministras;</w:t>
      </w:r>
    </w:p>
    <w:p w14:paraId="537070ED" w14:textId="77777777" w:rsidR="00147957" w:rsidRDefault="00BC05E2" w:rsidP="00BC05E2">
      <w:pPr>
        <w:pStyle w:val="nospacing1"/>
        <w:numPr>
          <w:ilvl w:val="0"/>
          <w:numId w:val="4"/>
        </w:numPr>
        <w:tabs>
          <w:tab w:val="left" w:pos="1134"/>
        </w:tabs>
        <w:spacing w:before="0" w:beforeAutospacing="0" w:after="0" w:afterAutospacing="0"/>
        <w:ind w:left="0" w:firstLine="709"/>
        <w:jc w:val="both"/>
        <w:rPr>
          <w:color w:val="000000"/>
        </w:rPr>
      </w:pPr>
      <w:r>
        <w:rPr>
          <w:color w:val="000000"/>
        </w:rPr>
        <w:t>v</w:t>
      </w:r>
      <w:r w:rsidR="00147957" w:rsidRPr="00BD4F21">
        <w:rPr>
          <w:color w:val="000000"/>
        </w:rPr>
        <w:t xml:space="preserve">isais atvejais </w:t>
      </w:r>
      <w:r w:rsidR="00986DCD">
        <w:rPr>
          <w:color w:val="000000"/>
        </w:rPr>
        <w:t xml:space="preserve">mėnesinio darbo užmokesčio </w:t>
      </w:r>
      <w:r w:rsidR="00147957" w:rsidRPr="00BD4F21">
        <w:rPr>
          <w:color w:val="000000"/>
        </w:rPr>
        <w:t xml:space="preserve">kintamosios dalies dydis negali viršyti </w:t>
      </w:r>
      <w:r w:rsidR="00DC6FA7">
        <w:rPr>
          <w:color w:val="000000"/>
        </w:rPr>
        <w:t>2</w:t>
      </w:r>
      <w:r w:rsidR="00147957" w:rsidRPr="00BD4F21">
        <w:rPr>
          <w:color w:val="000000"/>
        </w:rPr>
        <w:t>0</w:t>
      </w:r>
      <w:r w:rsidR="00B670FB">
        <w:rPr>
          <w:color w:val="000000"/>
        </w:rPr>
        <w:t xml:space="preserve"> </w:t>
      </w:r>
      <w:r w:rsidR="00147957" w:rsidRPr="00BD4F21">
        <w:rPr>
          <w:color w:val="000000"/>
        </w:rPr>
        <w:t>procentų vadovaujančiajam darbuotojui nustatyt</w:t>
      </w:r>
      <w:r w:rsidR="00986DCD">
        <w:rPr>
          <w:color w:val="000000"/>
        </w:rPr>
        <w:t>o</w:t>
      </w:r>
      <w:r w:rsidR="00147957" w:rsidRPr="00BD4F21">
        <w:rPr>
          <w:color w:val="000000"/>
        </w:rPr>
        <w:t xml:space="preserve"> </w:t>
      </w:r>
      <w:r w:rsidR="00986DCD" w:rsidRPr="00BC05E2">
        <w:rPr>
          <w:color w:val="000000"/>
        </w:rPr>
        <w:t xml:space="preserve">mėnesinio darbo užmokesčio </w:t>
      </w:r>
      <w:r>
        <w:rPr>
          <w:color w:val="000000"/>
        </w:rPr>
        <w:t>pastoviosios dalies dydžio;</w:t>
      </w:r>
    </w:p>
    <w:p w14:paraId="1BA905C6" w14:textId="77777777" w:rsidR="00BC05E2" w:rsidRPr="00BC05E2" w:rsidRDefault="00BC05E2" w:rsidP="00BC05E2">
      <w:pPr>
        <w:pStyle w:val="nospacing1"/>
        <w:numPr>
          <w:ilvl w:val="0"/>
          <w:numId w:val="4"/>
        </w:numPr>
        <w:tabs>
          <w:tab w:val="left" w:pos="1134"/>
        </w:tabs>
        <w:spacing w:before="0" w:beforeAutospacing="0" w:after="0" w:afterAutospacing="0"/>
        <w:ind w:left="0" w:firstLine="709"/>
        <w:jc w:val="both"/>
        <w:rPr>
          <w:color w:val="000000"/>
        </w:rPr>
      </w:pPr>
      <w:r>
        <w:t>m</w:t>
      </w:r>
      <w:r w:rsidRPr="00BC05E2">
        <w:t>ėnesinio darbo užmokesčio kintamoji dalis negali būti nustatoma, jeigu praėjusių kalendorinių metų įstaigos veiklos finansiniai rezultatai yra neigiami, išskyrus atvejus, kai neigiami finansiniai rezultatai atsirado dėl sumažinto finansavimo ir (ar) dėl kitų aplinkybių, kurių įstaig</w:t>
      </w:r>
      <w:r>
        <w:t xml:space="preserve">os </w:t>
      </w:r>
      <w:r w:rsidRPr="00BC05E2">
        <w:t>vadovaujantieji darbuotojai negalėjo kontroliuoti, numatyti ir užkirsti kelio šių aplinkybių ar jų pasekmių atsiradimui.</w:t>
      </w:r>
    </w:p>
    <w:p w14:paraId="3E4F2FF5" w14:textId="77777777" w:rsidR="0093056B" w:rsidRDefault="0093056B">
      <w:pPr>
        <w:pStyle w:val="Antrats"/>
        <w:tabs>
          <w:tab w:val="clear" w:pos="4153"/>
          <w:tab w:val="clear" w:pos="8306"/>
        </w:tabs>
        <w:ind w:firstLine="720"/>
        <w:jc w:val="both"/>
      </w:pPr>
      <w:r w:rsidRPr="00383344">
        <w:rPr>
          <w:color w:val="000000"/>
        </w:rPr>
        <w:t xml:space="preserve">Vadovaudamasi </w:t>
      </w:r>
      <w:r w:rsidR="00383344">
        <w:rPr>
          <w:color w:val="000000"/>
        </w:rPr>
        <w:t>Į</w:t>
      </w:r>
      <w:r w:rsidRPr="00383344">
        <w:rPr>
          <w:color w:val="000000"/>
        </w:rPr>
        <w:t xml:space="preserve">statymo </w:t>
      </w:r>
      <w:r w:rsidRPr="00383344">
        <w:t>15</w:t>
      </w:r>
      <w:r w:rsidRPr="00383344">
        <w:rPr>
          <w:vertAlign w:val="superscript"/>
        </w:rPr>
        <w:t xml:space="preserve">1 </w:t>
      </w:r>
      <w:r w:rsidRPr="00383344">
        <w:rPr>
          <w:color w:val="000000"/>
        </w:rPr>
        <w:t>straipsni</w:t>
      </w:r>
      <w:r w:rsidR="00FC7255" w:rsidRPr="00383344">
        <w:rPr>
          <w:color w:val="000000"/>
        </w:rPr>
        <w:t xml:space="preserve">u, </w:t>
      </w:r>
      <w:r w:rsidR="00383344" w:rsidRPr="00383344">
        <w:rPr>
          <w:color w:val="000000"/>
        </w:rPr>
        <w:t>Pasvalio rajono s</w:t>
      </w:r>
      <w:r w:rsidRPr="00383344">
        <w:rPr>
          <w:color w:val="000000"/>
        </w:rPr>
        <w:t xml:space="preserve">avivaldybės </w:t>
      </w:r>
      <w:r w:rsidR="00EA2BAC" w:rsidRPr="00383344">
        <w:rPr>
          <w:color w:val="000000"/>
        </w:rPr>
        <w:t>taryba</w:t>
      </w:r>
      <w:r w:rsidRPr="00383344">
        <w:rPr>
          <w:color w:val="000000"/>
        </w:rPr>
        <w:t xml:space="preserve"> </w:t>
      </w:r>
      <w:r w:rsidR="00383344" w:rsidRPr="00383344">
        <w:rPr>
          <w:color w:val="000000"/>
        </w:rPr>
        <w:t>202</w:t>
      </w:r>
      <w:r w:rsidR="00D76A62">
        <w:rPr>
          <w:color w:val="000000"/>
        </w:rPr>
        <w:t>2</w:t>
      </w:r>
      <w:r w:rsidRPr="00383344">
        <w:rPr>
          <w:color w:val="000000"/>
        </w:rPr>
        <w:t xml:space="preserve"> m. </w:t>
      </w:r>
      <w:r w:rsidR="00FC7255" w:rsidRPr="00383344">
        <w:rPr>
          <w:color w:val="000000"/>
        </w:rPr>
        <w:t xml:space="preserve">vasario </w:t>
      </w:r>
      <w:r w:rsidR="00EA2BAC" w:rsidRPr="00383344">
        <w:rPr>
          <w:color w:val="000000"/>
        </w:rPr>
        <w:t>2</w:t>
      </w:r>
      <w:r w:rsidR="00D76A62">
        <w:rPr>
          <w:color w:val="000000"/>
        </w:rPr>
        <w:t>3</w:t>
      </w:r>
      <w:r w:rsidR="00DD082D" w:rsidRPr="00383344">
        <w:rPr>
          <w:color w:val="000000"/>
        </w:rPr>
        <w:t xml:space="preserve"> d. </w:t>
      </w:r>
      <w:r w:rsidR="00EA2BAC" w:rsidRPr="00383344">
        <w:rPr>
          <w:color w:val="000000"/>
        </w:rPr>
        <w:t>sprendimu</w:t>
      </w:r>
      <w:r w:rsidR="00FC7255" w:rsidRPr="00383344">
        <w:rPr>
          <w:color w:val="000000"/>
        </w:rPr>
        <w:t xml:space="preserve"> </w:t>
      </w:r>
      <w:r w:rsidRPr="00383344">
        <w:rPr>
          <w:color w:val="000000"/>
        </w:rPr>
        <w:t xml:space="preserve">Nr. </w:t>
      </w:r>
      <w:r w:rsidR="00383344" w:rsidRPr="00383344">
        <w:rPr>
          <w:color w:val="000000"/>
        </w:rPr>
        <w:t>T1-</w:t>
      </w:r>
      <w:r w:rsidR="00D76A62">
        <w:rPr>
          <w:color w:val="000000"/>
        </w:rPr>
        <w:t>2</w:t>
      </w:r>
      <w:r w:rsidR="00383344" w:rsidRPr="00383344">
        <w:rPr>
          <w:color w:val="000000"/>
        </w:rPr>
        <w:t>3</w:t>
      </w:r>
      <w:r w:rsidRPr="00383344">
        <w:rPr>
          <w:color w:val="000000"/>
        </w:rPr>
        <w:t xml:space="preserve"> „Dėl </w:t>
      </w:r>
      <w:r w:rsidR="00FC7255" w:rsidRPr="00383344">
        <w:t xml:space="preserve">Pasvalio rajono savivaldybės tarybos 2019 m. rugsėjo 25 d. sprendimo Nr. T1-189 </w:t>
      </w:r>
      <w:bookmarkStart w:id="4" w:name="_Hlk31715843"/>
      <w:r w:rsidR="00FC7255" w:rsidRPr="00383344">
        <w:t xml:space="preserve">„Dėl </w:t>
      </w:r>
      <w:r w:rsidR="00FC7255" w:rsidRPr="00383344">
        <w:rPr>
          <w:szCs w:val="24"/>
        </w:rPr>
        <w:t>viešosios įstaigos Pasvalio ligoninės vadovo mėnesinio darbo užmokesčio nustatymo</w:t>
      </w:r>
      <w:bookmarkEnd w:id="4"/>
      <w:r w:rsidR="00FC7255" w:rsidRPr="00383344">
        <w:rPr>
          <w:szCs w:val="24"/>
        </w:rPr>
        <w:t xml:space="preserve">“ pakeitimo“, </w:t>
      </w:r>
      <w:r w:rsidRPr="00383344">
        <w:rPr>
          <w:color w:val="000000"/>
        </w:rPr>
        <w:t>nustatė</w:t>
      </w:r>
      <w:r w:rsidR="00FC7255" w:rsidRPr="00383344">
        <w:rPr>
          <w:color w:val="000000"/>
        </w:rPr>
        <w:t xml:space="preserve">, kad </w:t>
      </w:r>
      <w:r w:rsidR="00383344" w:rsidRPr="00383344">
        <w:rPr>
          <w:color w:val="000000"/>
        </w:rPr>
        <w:t>viešosios įstaigos</w:t>
      </w:r>
      <w:r w:rsidR="00E573C5" w:rsidRPr="00383344">
        <w:rPr>
          <w:color w:val="000000"/>
        </w:rPr>
        <w:t xml:space="preserve"> </w:t>
      </w:r>
      <w:r w:rsidRPr="00383344">
        <w:t xml:space="preserve">Pasvalio ligoninės </w:t>
      </w:r>
      <w:r w:rsidR="00C4012B" w:rsidRPr="00383344">
        <w:t>vadovo</w:t>
      </w:r>
      <w:r w:rsidRPr="00383344">
        <w:t xml:space="preserve"> </w:t>
      </w:r>
      <w:r w:rsidR="00FC7255" w:rsidRPr="00383344">
        <w:t xml:space="preserve">pastovioji mėnesinio darbo užmokesčio dalis – </w:t>
      </w:r>
      <w:r w:rsidR="00383344" w:rsidRPr="00383344">
        <w:t xml:space="preserve">4 </w:t>
      </w:r>
      <w:r w:rsidR="00D76A62">
        <w:t>558</w:t>
      </w:r>
      <w:r w:rsidR="00FC7255" w:rsidRPr="00383344">
        <w:t xml:space="preserve"> Eur.</w:t>
      </w:r>
      <w:r w:rsidR="00FC7255">
        <w:t xml:space="preserve"> </w:t>
      </w:r>
      <w:r w:rsidR="00FC7255" w:rsidDel="00FC7255">
        <w:t xml:space="preserve"> </w:t>
      </w:r>
    </w:p>
    <w:p w14:paraId="7EEF983A" w14:textId="77777777" w:rsidR="005665AC" w:rsidRPr="009D7D84" w:rsidRDefault="005665AC" w:rsidP="005665AC">
      <w:pPr>
        <w:pStyle w:val="Antrats"/>
        <w:tabs>
          <w:tab w:val="clear" w:pos="4153"/>
          <w:tab w:val="clear" w:pos="8306"/>
          <w:tab w:val="left" w:pos="993"/>
        </w:tabs>
        <w:ind w:firstLine="720"/>
        <w:jc w:val="both"/>
        <w:rPr>
          <w:szCs w:val="24"/>
        </w:rPr>
      </w:pPr>
      <w:r w:rsidRPr="009D7D84">
        <w:t>Vadovau</w:t>
      </w:r>
      <w:r w:rsidR="00FC2510" w:rsidRPr="009D7D84">
        <w:t>jantis</w:t>
      </w:r>
      <w:r w:rsidRPr="009D7D84">
        <w:t xml:space="preserve"> </w:t>
      </w:r>
      <w:r w:rsidRPr="009D7D84">
        <w:rPr>
          <w:color w:val="000000"/>
        </w:rPr>
        <w:t xml:space="preserve">Lietuvos nacionalinės sveikatos sistemos viešųjų įstaigų vadovų ir jų pavaduotojų </w:t>
      </w:r>
      <w:r w:rsidR="00986DCD" w:rsidRPr="009D7D84">
        <w:rPr>
          <w:color w:val="000000"/>
        </w:rPr>
        <w:t xml:space="preserve">mėnesinio darbo užmokesčio </w:t>
      </w:r>
      <w:r w:rsidRPr="009D7D84">
        <w:rPr>
          <w:color w:val="000000"/>
        </w:rPr>
        <w:t xml:space="preserve">kintamosios dalies dydžio nustatymo tvarkos aprašu, </w:t>
      </w:r>
      <w:r w:rsidRPr="009D7D84">
        <w:rPr>
          <w:szCs w:val="24"/>
        </w:rPr>
        <w:t xml:space="preserve">patvirtintu Lietuvos Respublikos sveikatos apsaugos ministro 2019 m. kovo 25 d. įsakymu Nr. V-361 „Dėl </w:t>
      </w:r>
      <w:r w:rsidRPr="009D7D84">
        <w:rPr>
          <w:color w:val="000000"/>
        </w:rPr>
        <w:t xml:space="preserve">Lietuvos nacionalinės sveikatos sistemos viešųjų įstaigų vadovų ir jų pavaduotojų </w:t>
      </w:r>
      <w:r w:rsidR="00986DCD" w:rsidRPr="009D7D84">
        <w:rPr>
          <w:color w:val="000000"/>
        </w:rPr>
        <w:t xml:space="preserve">mėnesinio darbo užmokesčio </w:t>
      </w:r>
      <w:r w:rsidRPr="009D7D84">
        <w:rPr>
          <w:color w:val="000000"/>
        </w:rPr>
        <w:t>kintamosios dalies dydžio nustatymo tvarkos aprašo patvirtinimo“</w:t>
      </w:r>
      <w:r w:rsidR="009D7D84">
        <w:rPr>
          <w:color w:val="000000"/>
        </w:rPr>
        <w:t xml:space="preserve"> (Lietuvos Respublikos sveikatos apsaugos ministro 2020 m. gruodžio 18 d. įsakymo Nr. V-2956 redakcija) (su visais aktualiais pakeitimais)</w:t>
      </w:r>
      <w:r w:rsidRPr="009D7D84">
        <w:rPr>
          <w:szCs w:val="24"/>
        </w:rPr>
        <w:t xml:space="preserve"> (toliau – Aprašas), sprendimas dėl </w:t>
      </w:r>
      <w:r w:rsidR="009D7D84" w:rsidRPr="009D7D84">
        <w:rPr>
          <w:szCs w:val="24"/>
        </w:rPr>
        <w:t>viešosios įstaigos</w:t>
      </w:r>
      <w:r w:rsidRPr="009D7D84">
        <w:rPr>
          <w:szCs w:val="24"/>
        </w:rPr>
        <w:t xml:space="preserve"> </w:t>
      </w:r>
      <w:r w:rsidRPr="009D7D84">
        <w:t xml:space="preserve">Pasvalio </w:t>
      </w:r>
      <w:r w:rsidR="00DD082D" w:rsidRPr="009D7D84">
        <w:t>ligoninės</w:t>
      </w:r>
      <w:r w:rsidRPr="009D7D84">
        <w:t xml:space="preserve"> </w:t>
      </w:r>
      <w:r w:rsidRPr="009D7D84">
        <w:rPr>
          <w:szCs w:val="24"/>
        </w:rPr>
        <w:t xml:space="preserve">vadovo </w:t>
      </w:r>
      <w:r w:rsidR="00986DCD" w:rsidRPr="009D7D84">
        <w:rPr>
          <w:color w:val="000000"/>
        </w:rPr>
        <w:t xml:space="preserve">mėnesinio darbo užmokesčio </w:t>
      </w:r>
      <w:r w:rsidRPr="009D7D84">
        <w:rPr>
          <w:szCs w:val="24"/>
        </w:rPr>
        <w:t>kintamosios dalies turi būti priimamas įvertinant įstaigos praėjusių metų veiklos rezultatų vertinimo rodiklių siektinų reikšmių įgyvendinimą, kurių įgyvendinimo rodikliai pateikti</w:t>
      </w:r>
      <w:r w:rsidRPr="009D7D84">
        <w:t xml:space="preserve"> </w:t>
      </w:r>
      <w:r w:rsidR="009D7D84" w:rsidRPr="009D7D84">
        <w:t>viešosios įstaigos</w:t>
      </w:r>
      <w:r w:rsidRPr="009D7D84">
        <w:t xml:space="preserve"> </w:t>
      </w:r>
      <w:r w:rsidRPr="009D7D84">
        <w:rPr>
          <w:szCs w:val="24"/>
        </w:rPr>
        <w:t xml:space="preserve">Pasvalio </w:t>
      </w:r>
      <w:r w:rsidR="00DD082D" w:rsidRPr="009D7D84">
        <w:rPr>
          <w:szCs w:val="24"/>
        </w:rPr>
        <w:t>ligoninės</w:t>
      </w:r>
      <w:r w:rsidRPr="009D7D84">
        <w:rPr>
          <w:szCs w:val="24"/>
        </w:rPr>
        <w:t xml:space="preserve"> </w:t>
      </w:r>
      <w:r w:rsidR="009D7D84" w:rsidRPr="009D7D84">
        <w:rPr>
          <w:szCs w:val="24"/>
        </w:rPr>
        <w:t>202</w:t>
      </w:r>
      <w:r w:rsidR="00D76A62">
        <w:rPr>
          <w:szCs w:val="24"/>
        </w:rPr>
        <w:t>1</w:t>
      </w:r>
      <w:r w:rsidRPr="009D7D84">
        <w:rPr>
          <w:szCs w:val="24"/>
        </w:rPr>
        <w:t xml:space="preserve"> metų veiklos ataskaitoje.</w:t>
      </w:r>
    </w:p>
    <w:p w14:paraId="48AFDB30" w14:textId="77777777" w:rsidR="00874479" w:rsidRPr="00874479" w:rsidRDefault="005665AC" w:rsidP="005665AC">
      <w:pPr>
        <w:pStyle w:val="Antrats"/>
        <w:tabs>
          <w:tab w:val="clear" w:pos="4153"/>
          <w:tab w:val="clear" w:pos="8306"/>
          <w:tab w:val="left" w:pos="993"/>
        </w:tabs>
        <w:ind w:firstLine="720"/>
        <w:jc w:val="both"/>
        <w:rPr>
          <w:szCs w:val="24"/>
        </w:rPr>
      </w:pPr>
      <w:r w:rsidRPr="009D7D84">
        <w:rPr>
          <w:szCs w:val="24"/>
        </w:rPr>
        <w:t xml:space="preserve">Vadovaujantis </w:t>
      </w:r>
      <w:r w:rsidR="00874479">
        <w:rPr>
          <w:szCs w:val="24"/>
        </w:rPr>
        <w:t>Aprašu</w:t>
      </w:r>
      <w:r w:rsidR="00541D78">
        <w:rPr>
          <w:szCs w:val="24"/>
        </w:rPr>
        <w:t>,</w:t>
      </w:r>
      <w:r w:rsidR="00874479">
        <w:rPr>
          <w:szCs w:val="24"/>
        </w:rPr>
        <w:t xml:space="preserve"> nustatoma</w:t>
      </w:r>
      <w:r w:rsidRPr="009D7D84">
        <w:rPr>
          <w:szCs w:val="24"/>
        </w:rPr>
        <w:t xml:space="preserve">, ar </w:t>
      </w:r>
      <w:r w:rsidR="009D7D84" w:rsidRPr="009D7D84">
        <w:rPr>
          <w:szCs w:val="24"/>
        </w:rPr>
        <w:t>viešoji įstaiga Pasvalio ligoninė</w:t>
      </w:r>
      <w:r w:rsidRPr="009D7D84">
        <w:rPr>
          <w:szCs w:val="24"/>
        </w:rPr>
        <w:t xml:space="preserve"> praėjusiais metais pasiekė Lietuvos Respublikos sveikatos apsaugos ministro </w:t>
      </w:r>
      <w:r w:rsidR="00874479" w:rsidRPr="00A70CB6">
        <w:rPr>
          <w:szCs w:val="24"/>
        </w:rPr>
        <w:t>202</w:t>
      </w:r>
      <w:r w:rsidR="003602DA">
        <w:rPr>
          <w:szCs w:val="24"/>
        </w:rPr>
        <w:t>1</w:t>
      </w:r>
      <w:r w:rsidR="00874479" w:rsidRPr="00A70CB6">
        <w:rPr>
          <w:szCs w:val="24"/>
        </w:rPr>
        <w:t xml:space="preserve"> m. rugpjūčio </w:t>
      </w:r>
      <w:r w:rsidR="003602DA">
        <w:rPr>
          <w:szCs w:val="24"/>
        </w:rPr>
        <w:t>30</w:t>
      </w:r>
      <w:r w:rsidR="00874479" w:rsidRPr="00A70CB6">
        <w:rPr>
          <w:szCs w:val="24"/>
        </w:rPr>
        <w:t xml:space="preserve"> d. įsakymu Nr. V-1</w:t>
      </w:r>
      <w:r w:rsidR="003602DA">
        <w:rPr>
          <w:szCs w:val="24"/>
        </w:rPr>
        <w:t>964</w:t>
      </w:r>
      <w:r w:rsidR="00874479" w:rsidRPr="00A70CB6">
        <w:rPr>
          <w:szCs w:val="24"/>
        </w:rPr>
        <w:t xml:space="preserve"> „Dėl </w:t>
      </w:r>
      <w:r w:rsidR="00874479" w:rsidRPr="00A70CB6">
        <w:rPr>
          <w:color w:val="000000"/>
          <w:szCs w:val="24"/>
          <w:lang w:eastAsia="lt-LT"/>
        </w:rPr>
        <w:t>L</w:t>
      </w:r>
      <w:r w:rsidR="00874479" w:rsidRPr="00A70CB6">
        <w:rPr>
          <w:bCs/>
          <w:color w:val="000000"/>
          <w:szCs w:val="24"/>
        </w:rPr>
        <w:t>ietuvos nacionalinės sveikatos sistemos viešųjų ir biudžetinių įstaigų, teikiančių asmens sveikatos priežiūros paslaugas, veiklos rezultatų vertinimo rodiklių 202</w:t>
      </w:r>
      <w:r w:rsidR="003602DA">
        <w:rPr>
          <w:bCs/>
          <w:color w:val="000000"/>
          <w:szCs w:val="24"/>
        </w:rPr>
        <w:t>1</w:t>
      </w:r>
      <w:r w:rsidR="00874479" w:rsidRPr="00A70CB6">
        <w:rPr>
          <w:bCs/>
          <w:color w:val="000000"/>
          <w:szCs w:val="24"/>
        </w:rPr>
        <w:t xml:space="preserve"> metų siektinų reikšmių</w:t>
      </w:r>
      <w:r w:rsidR="00874479" w:rsidRPr="00A70CB6">
        <w:rPr>
          <w:szCs w:val="24"/>
        </w:rPr>
        <w:t xml:space="preserve"> patvirtinimo“</w:t>
      </w:r>
      <w:r w:rsidR="00874479">
        <w:rPr>
          <w:szCs w:val="24"/>
        </w:rPr>
        <w:t xml:space="preserve"> </w:t>
      </w:r>
      <w:r w:rsidR="00874479" w:rsidRPr="00A70CB6">
        <w:rPr>
          <w:szCs w:val="24"/>
        </w:rPr>
        <w:t>(su visais aktualiais pakeitimais</w:t>
      </w:r>
      <w:r w:rsidR="00874479">
        <w:rPr>
          <w:szCs w:val="24"/>
        </w:rPr>
        <w:t xml:space="preserve">) patvirtintas </w:t>
      </w:r>
      <w:r w:rsidR="00874479" w:rsidRPr="00A70CB6">
        <w:rPr>
          <w:color w:val="000000"/>
          <w:szCs w:val="24"/>
          <w:lang w:eastAsia="lt-LT"/>
        </w:rPr>
        <w:t>L</w:t>
      </w:r>
      <w:r w:rsidR="00874479" w:rsidRPr="00A70CB6">
        <w:rPr>
          <w:bCs/>
          <w:color w:val="000000"/>
          <w:szCs w:val="24"/>
        </w:rPr>
        <w:t xml:space="preserve">ietuvos nacionalinės </w:t>
      </w:r>
      <w:r w:rsidR="00874479" w:rsidRPr="00874479">
        <w:rPr>
          <w:bCs/>
          <w:color w:val="000000"/>
          <w:szCs w:val="24"/>
        </w:rPr>
        <w:t>sveikatos sistemos viešųjų ir biudžetinių įstaigų, teikiančių asmens sveikatos priežiūros paslaugas, veiklos rezultatų vertinimo rodiklių 202</w:t>
      </w:r>
      <w:r w:rsidR="003602DA">
        <w:rPr>
          <w:bCs/>
          <w:color w:val="000000"/>
          <w:szCs w:val="24"/>
        </w:rPr>
        <w:t>1</w:t>
      </w:r>
      <w:r w:rsidR="00874479" w:rsidRPr="00874479">
        <w:rPr>
          <w:bCs/>
          <w:color w:val="000000"/>
          <w:szCs w:val="24"/>
        </w:rPr>
        <w:t xml:space="preserve"> metų siektinas reikšmes </w:t>
      </w:r>
      <w:r w:rsidR="00874479" w:rsidRPr="00874479">
        <w:rPr>
          <w:szCs w:val="24"/>
        </w:rPr>
        <w:t xml:space="preserve">ir jų pasiekimas </w:t>
      </w:r>
      <w:r w:rsidR="00874479">
        <w:rPr>
          <w:szCs w:val="24"/>
        </w:rPr>
        <w:t xml:space="preserve">(kiekvienas rodiklis) </w:t>
      </w:r>
      <w:r w:rsidR="00874479" w:rsidRPr="00874479">
        <w:rPr>
          <w:szCs w:val="24"/>
        </w:rPr>
        <w:t>įvertinamas balais.</w:t>
      </w:r>
    </w:p>
    <w:p w14:paraId="1D788C7E" w14:textId="77777777" w:rsidR="00874479" w:rsidRDefault="005665AC" w:rsidP="005665AC">
      <w:pPr>
        <w:pStyle w:val="Antrats"/>
        <w:tabs>
          <w:tab w:val="clear" w:pos="4153"/>
          <w:tab w:val="clear" w:pos="8306"/>
          <w:tab w:val="left" w:pos="993"/>
        </w:tabs>
        <w:ind w:firstLine="720"/>
        <w:jc w:val="both"/>
        <w:rPr>
          <w:bCs/>
          <w:color w:val="000000"/>
          <w:szCs w:val="24"/>
        </w:rPr>
      </w:pPr>
      <w:r w:rsidRPr="00874479">
        <w:rPr>
          <w:bCs/>
          <w:color w:val="000000"/>
          <w:szCs w:val="24"/>
        </w:rPr>
        <w:t xml:space="preserve">Balai sudedami ir </w:t>
      </w:r>
      <w:r w:rsidR="00874479" w:rsidRPr="00874479">
        <w:rPr>
          <w:bCs/>
          <w:color w:val="000000"/>
          <w:szCs w:val="24"/>
        </w:rPr>
        <w:t>vadovo mėnesinio darbo užmokesčio kintamoji dalis nustatoma pagal surinktą balų skaičių:</w:t>
      </w:r>
    </w:p>
    <w:p w14:paraId="34B27F43" w14:textId="77777777" w:rsidR="00B670FB" w:rsidRPr="00874479" w:rsidRDefault="00B670FB" w:rsidP="005665AC">
      <w:pPr>
        <w:pStyle w:val="Antrats"/>
        <w:tabs>
          <w:tab w:val="clear" w:pos="4153"/>
          <w:tab w:val="clear" w:pos="8306"/>
          <w:tab w:val="left" w:pos="993"/>
        </w:tabs>
        <w:ind w:firstLine="720"/>
        <w:jc w:val="both"/>
        <w:rPr>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913"/>
      </w:tblGrid>
      <w:tr w:rsidR="00147957" w:rsidRPr="00874479" w14:paraId="06A207C5" w14:textId="77777777" w:rsidTr="00485E53">
        <w:tc>
          <w:tcPr>
            <w:tcW w:w="3794" w:type="dxa"/>
            <w:shd w:val="clear" w:color="auto" w:fill="auto"/>
          </w:tcPr>
          <w:p w14:paraId="3EC8FDBD" w14:textId="77777777" w:rsidR="00147957" w:rsidRPr="00874479" w:rsidRDefault="005665AC" w:rsidP="00485E53">
            <w:pPr>
              <w:pStyle w:val="Antrats"/>
              <w:tabs>
                <w:tab w:val="clear" w:pos="4153"/>
                <w:tab w:val="clear" w:pos="8306"/>
                <w:tab w:val="left" w:pos="993"/>
              </w:tabs>
              <w:jc w:val="both"/>
              <w:rPr>
                <w:bCs/>
                <w:color w:val="000000"/>
                <w:szCs w:val="24"/>
              </w:rPr>
            </w:pPr>
            <w:r w:rsidRPr="00874479">
              <w:rPr>
                <w:color w:val="000000"/>
              </w:rPr>
              <w:t>Mėnesin</w:t>
            </w:r>
            <w:r w:rsidR="00FC2510" w:rsidRPr="00874479">
              <w:rPr>
                <w:color w:val="000000"/>
              </w:rPr>
              <w:t>io darbo užmokesčio</w:t>
            </w:r>
            <w:r w:rsidRPr="00874479">
              <w:rPr>
                <w:color w:val="000000"/>
              </w:rPr>
              <w:t xml:space="preserve"> kintamoji dalis</w:t>
            </w:r>
            <w:r w:rsidRPr="00874479">
              <w:t>, mėnesin</w:t>
            </w:r>
            <w:r w:rsidR="00FC2510" w:rsidRPr="00874479">
              <w:t xml:space="preserve">io darbo užmokesčio </w:t>
            </w:r>
            <w:r w:rsidRPr="00874479">
              <w:t>pastoviosios dalies dydžio procentai</w:t>
            </w:r>
            <w:r w:rsidRPr="00874479">
              <w:rPr>
                <w:bCs/>
                <w:color w:val="000000"/>
                <w:szCs w:val="24"/>
              </w:rPr>
              <w:t xml:space="preserve"> </w:t>
            </w:r>
          </w:p>
        </w:tc>
        <w:tc>
          <w:tcPr>
            <w:tcW w:w="6060" w:type="dxa"/>
            <w:shd w:val="clear" w:color="auto" w:fill="auto"/>
          </w:tcPr>
          <w:p w14:paraId="3FBB11AE" w14:textId="77777777" w:rsidR="00147957" w:rsidRPr="00874479" w:rsidRDefault="00147957" w:rsidP="00B670FB">
            <w:pPr>
              <w:jc w:val="both"/>
              <w:rPr>
                <w:bCs/>
                <w:color w:val="000000"/>
                <w:szCs w:val="24"/>
              </w:rPr>
            </w:pPr>
            <w:r w:rsidRPr="00874479">
              <w:rPr>
                <w:bCs/>
                <w:color w:val="000000"/>
                <w:szCs w:val="24"/>
              </w:rPr>
              <w:t>Rajonų ir regionų lygmens Lietuvos nacionalinės sveikatos sistemos viešųjų įstaigų</w:t>
            </w:r>
            <w:r w:rsidR="00B670FB">
              <w:rPr>
                <w:bCs/>
                <w:color w:val="000000"/>
                <w:szCs w:val="24"/>
              </w:rPr>
              <w:t xml:space="preserve"> </w:t>
            </w:r>
            <w:r w:rsidRPr="00874479">
              <w:rPr>
                <w:bCs/>
                <w:color w:val="000000"/>
                <w:szCs w:val="24"/>
              </w:rPr>
              <w:t>(turinčių kompiuterinės tomografijos aparatą) balai</w:t>
            </w:r>
          </w:p>
        </w:tc>
      </w:tr>
      <w:tr w:rsidR="00A522B0" w:rsidRPr="00B670FB" w14:paraId="0BAC7462" w14:textId="77777777" w:rsidTr="00A45614">
        <w:tc>
          <w:tcPr>
            <w:tcW w:w="3794" w:type="dxa"/>
            <w:tcBorders>
              <w:top w:val="single" w:sz="4" w:space="0" w:color="000000"/>
              <w:left w:val="single" w:sz="4" w:space="0" w:color="000000"/>
              <w:bottom w:val="single" w:sz="4" w:space="0" w:color="000000"/>
              <w:right w:val="single" w:sz="4" w:space="0" w:color="000000"/>
            </w:tcBorders>
            <w:vAlign w:val="center"/>
          </w:tcPr>
          <w:p w14:paraId="1110D5F4" w14:textId="77777777" w:rsidR="00A522B0" w:rsidRPr="00B670FB" w:rsidRDefault="00A522B0" w:rsidP="00A522B0">
            <w:pPr>
              <w:jc w:val="center"/>
              <w:rPr>
                <w:sz w:val="22"/>
                <w:szCs w:val="22"/>
              </w:rPr>
            </w:pPr>
            <w:r w:rsidRPr="00B670FB">
              <w:t>5</w:t>
            </w:r>
          </w:p>
        </w:tc>
        <w:tc>
          <w:tcPr>
            <w:tcW w:w="6060" w:type="dxa"/>
            <w:tcBorders>
              <w:top w:val="single" w:sz="4" w:space="0" w:color="000000"/>
              <w:left w:val="single" w:sz="4" w:space="0" w:color="000000"/>
              <w:bottom w:val="single" w:sz="4" w:space="0" w:color="000000"/>
              <w:right w:val="single" w:sz="4" w:space="0" w:color="000000"/>
            </w:tcBorders>
            <w:vAlign w:val="center"/>
          </w:tcPr>
          <w:p w14:paraId="4DECACC2" w14:textId="77777777" w:rsidR="00A522B0" w:rsidRPr="00B670FB" w:rsidRDefault="00A522B0" w:rsidP="00AD7371">
            <w:pPr>
              <w:jc w:val="center"/>
              <w:rPr>
                <w:sz w:val="22"/>
                <w:szCs w:val="22"/>
              </w:rPr>
            </w:pPr>
            <w:r w:rsidRPr="00B670FB">
              <w:t xml:space="preserve">Iki </w:t>
            </w:r>
            <w:r w:rsidR="00A25B0F">
              <w:t>32</w:t>
            </w:r>
          </w:p>
        </w:tc>
      </w:tr>
      <w:tr w:rsidR="00A522B0" w:rsidRPr="00B670FB" w14:paraId="1BCBFDFB" w14:textId="77777777" w:rsidTr="00A45614">
        <w:tc>
          <w:tcPr>
            <w:tcW w:w="3794" w:type="dxa"/>
            <w:tcBorders>
              <w:top w:val="single" w:sz="4" w:space="0" w:color="000000"/>
              <w:left w:val="single" w:sz="4" w:space="0" w:color="000000"/>
              <w:bottom w:val="single" w:sz="4" w:space="0" w:color="000000"/>
              <w:right w:val="single" w:sz="4" w:space="0" w:color="000000"/>
            </w:tcBorders>
            <w:vAlign w:val="center"/>
          </w:tcPr>
          <w:p w14:paraId="71F98846" w14:textId="77777777" w:rsidR="00A522B0" w:rsidRPr="00B670FB" w:rsidRDefault="00FC2510" w:rsidP="00A522B0">
            <w:pPr>
              <w:jc w:val="center"/>
              <w:rPr>
                <w:sz w:val="22"/>
                <w:szCs w:val="22"/>
              </w:rPr>
            </w:pPr>
            <w:r w:rsidRPr="00B670FB">
              <w:t>10</w:t>
            </w:r>
          </w:p>
        </w:tc>
        <w:tc>
          <w:tcPr>
            <w:tcW w:w="6060" w:type="dxa"/>
            <w:tcBorders>
              <w:top w:val="single" w:sz="4" w:space="0" w:color="000000"/>
              <w:left w:val="single" w:sz="4" w:space="0" w:color="000000"/>
              <w:bottom w:val="single" w:sz="4" w:space="0" w:color="000000"/>
              <w:right w:val="single" w:sz="4" w:space="0" w:color="000000"/>
            </w:tcBorders>
            <w:vAlign w:val="center"/>
          </w:tcPr>
          <w:p w14:paraId="0CEDD9DF" w14:textId="77777777" w:rsidR="00A522B0" w:rsidRPr="00B670FB" w:rsidRDefault="00A25B0F" w:rsidP="00AD7371">
            <w:pPr>
              <w:jc w:val="center"/>
              <w:rPr>
                <w:sz w:val="22"/>
                <w:szCs w:val="22"/>
              </w:rPr>
            </w:pPr>
            <w:r>
              <w:t>33</w:t>
            </w:r>
            <w:r w:rsidR="00A522B0" w:rsidRPr="00B670FB">
              <w:t>–</w:t>
            </w:r>
            <w:r>
              <w:t>63</w:t>
            </w:r>
          </w:p>
        </w:tc>
      </w:tr>
      <w:tr w:rsidR="00A522B0" w:rsidRPr="00B670FB" w14:paraId="11258182" w14:textId="77777777" w:rsidTr="00A45614">
        <w:tc>
          <w:tcPr>
            <w:tcW w:w="3794" w:type="dxa"/>
            <w:tcBorders>
              <w:top w:val="single" w:sz="4" w:space="0" w:color="000000"/>
              <w:left w:val="single" w:sz="4" w:space="0" w:color="000000"/>
              <w:bottom w:val="single" w:sz="4" w:space="0" w:color="000000"/>
              <w:right w:val="single" w:sz="4" w:space="0" w:color="000000"/>
            </w:tcBorders>
            <w:vAlign w:val="center"/>
          </w:tcPr>
          <w:p w14:paraId="7BDB41F9" w14:textId="77777777" w:rsidR="00A522B0" w:rsidRPr="00B670FB" w:rsidRDefault="00FC2510" w:rsidP="00A522B0">
            <w:pPr>
              <w:jc w:val="center"/>
              <w:rPr>
                <w:sz w:val="22"/>
                <w:szCs w:val="22"/>
              </w:rPr>
            </w:pPr>
            <w:r w:rsidRPr="00B670FB">
              <w:t>15</w:t>
            </w:r>
          </w:p>
        </w:tc>
        <w:tc>
          <w:tcPr>
            <w:tcW w:w="6060" w:type="dxa"/>
            <w:tcBorders>
              <w:top w:val="single" w:sz="4" w:space="0" w:color="000000"/>
              <w:left w:val="single" w:sz="4" w:space="0" w:color="000000"/>
              <w:bottom w:val="single" w:sz="4" w:space="0" w:color="000000"/>
              <w:right w:val="single" w:sz="4" w:space="0" w:color="000000"/>
            </w:tcBorders>
            <w:vAlign w:val="center"/>
          </w:tcPr>
          <w:p w14:paraId="257EEBB7" w14:textId="77777777" w:rsidR="00A522B0" w:rsidRPr="00B670FB" w:rsidRDefault="00A25B0F" w:rsidP="00AD7371">
            <w:pPr>
              <w:jc w:val="center"/>
              <w:rPr>
                <w:sz w:val="22"/>
                <w:szCs w:val="22"/>
              </w:rPr>
            </w:pPr>
            <w:r>
              <w:t>64</w:t>
            </w:r>
            <w:r w:rsidR="00A522B0" w:rsidRPr="00B670FB">
              <w:t>–</w:t>
            </w:r>
            <w:r>
              <w:t>94</w:t>
            </w:r>
          </w:p>
        </w:tc>
      </w:tr>
      <w:tr w:rsidR="00A522B0" w:rsidRPr="00B670FB" w14:paraId="0729C548" w14:textId="77777777" w:rsidTr="00A45614">
        <w:tc>
          <w:tcPr>
            <w:tcW w:w="3794" w:type="dxa"/>
            <w:tcBorders>
              <w:top w:val="single" w:sz="4" w:space="0" w:color="000000"/>
              <w:left w:val="single" w:sz="4" w:space="0" w:color="000000"/>
              <w:bottom w:val="single" w:sz="4" w:space="0" w:color="000000"/>
              <w:right w:val="single" w:sz="4" w:space="0" w:color="000000"/>
            </w:tcBorders>
            <w:vAlign w:val="center"/>
          </w:tcPr>
          <w:p w14:paraId="66E60A47" w14:textId="77777777" w:rsidR="00A522B0" w:rsidRPr="00B670FB" w:rsidRDefault="00FC2510" w:rsidP="00A522B0">
            <w:pPr>
              <w:jc w:val="center"/>
              <w:rPr>
                <w:sz w:val="22"/>
                <w:szCs w:val="22"/>
              </w:rPr>
            </w:pPr>
            <w:r w:rsidRPr="00B670FB">
              <w:t>20</w:t>
            </w:r>
          </w:p>
        </w:tc>
        <w:tc>
          <w:tcPr>
            <w:tcW w:w="6060" w:type="dxa"/>
            <w:tcBorders>
              <w:top w:val="single" w:sz="4" w:space="0" w:color="000000"/>
              <w:left w:val="single" w:sz="4" w:space="0" w:color="000000"/>
              <w:bottom w:val="single" w:sz="4" w:space="0" w:color="000000"/>
              <w:right w:val="single" w:sz="4" w:space="0" w:color="000000"/>
            </w:tcBorders>
            <w:vAlign w:val="center"/>
          </w:tcPr>
          <w:p w14:paraId="22252C86" w14:textId="77777777" w:rsidR="00A522B0" w:rsidRPr="00B670FB" w:rsidRDefault="00AD7371" w:rsidP="00AD7371">
            <w:pPr>
              <w:jc w:val="center"/>
              <w:rPr>
                <w:sz w:val="22"/>
                <w:szCs w:val="22"/>
              </w:rPr>
            </w:pPr>
            <w:r>
              <w:t>9</w:t>
            </w:r>
            <w:r w:rsidR="00A25B0F">
              <w:t>5</w:t>
            </w:r>
            <w:r w:rsidR="00A522B0" w:rsidRPr="00B670FB">
              <w:t>–</w:t>
            </w:r>
            <w:r w:rsidR="00B670FB" w:rsidRPr="00B670FB">
              <w:t>1</w:t>
            </w:r>
            <w:r w:rsidR="00A25B0F">
              <w:t>2</w:t>
            </w:r>
            <w:r w:rsidR="00B670FB" w:rsidRPr="00B670FB">
              <w:t>5</w:t>
            </w:r>
          </w:p>
        </w:tc>
      </w:tr>
    </w:tbl>
    <w:p w14:paraId="68822243" w14:textId="77777777" w:rsidR="00147957" w:rsidRPr="00874479" w:rsidRDefault="00147957" w:rsidP="00147957">
      <w:pPr>
        <w:pStyle w:val="Antrats"/>
        <w:tabs>
          <w:tab w:val="clear" w:pos="4153"/>
          <w:tab w:val="clear" w:pos="8306"/>
          <w:tab w:val="left" w:pos="993"/>
        </w:tabs>
        <w:ind w:firstLine="720"/>
        <w:jc w:val="both"/>
        <w:rPr>
          <w:bCs/>
          <w:color w:val="000000"/>
          <w:szCs w:val="24"/>
          <w:highlight w:val="yellow"/>
        </w:rPr>
      </w:pPr>
    </w:p>
    <w:p w14:paraId="78B05516" w14:textId="22D2E016" w:rsidR="008853E1" w:rsidRDefault="004C4733" w:rsidP="008853E1">
      <w:pPr>
        <w:spacing w:line="100" w:lineRule="atLeast"/>
        <w:ind w:firstLine="720"/>
        <w:jc w:val="both"/>
        <w:rPr>
          <w:color w:val="000000"/>
        </w:rPr>
      </w:pPr>
      <w:r w:rsidRPr="00B670FB">
        <w:t xml:space="preserve">Atlikus </w:t>
      </w:r>
      <w:r w:rsidR="00B670FB" w:rsidRPr="00B670FB">
        <w:t>viešosios įstaigos</w:t>
      </w:r>
      <w:r w:rsidRPr="00B670FB">
        <w:t xml:space="preserve"> Pasvalio ligoninės </w:t>
      </w:r>
      <w:r w:rsidR="00147957" w:rsidRPr="00B670FB">
        <w:t xml:space="preserve">veiklos </w:t>
      </w:r>
      <w:r w:rsidR="00B670FB" w:rsidRPr="00B670FB">
        <w:t>rezultatų</w:t>
      </w:r>
      <w:r w:rsidR="00147957" w:rsidRPr="00B670FB">
        <w:t xml:space="preserve"> už </w:t>
      </w:r>
      <w:r w:rsidR="00B670FB" w:rsidRPr="00B670FB">
        <w:t>202</w:t>
      </w:r>
      <w:r w:rsidR="00A25B0F">
        <w:t>1</w:t>
      </w:r>
      <w:r w:rsidR="00B670FB" w:rsidRPr="00B670FB">
        <w:t xml:space="preserve"> metus</w:t>
      </w:r>
      <w:r w:rsidRPr="00B670FB">
        <w:t xml:space="preserve"> vertinimą</w:t>
      </w:r>
      <w:r w:rsidR="00147957" w:rsidRPr="00B670FB">
        <w:t xml:space="preserve">, pagal </w:t>
      </w:r>
      <w:r w:rsidR="00B670FB" w:rsidRPr="00B670FB">
        <w:rPr>
          <w:color w:val="000000"/>
          <w:szCs w:val="24"/>
          <w:lang w:eastAsia="lt-LT"/>
        </w:rPr>
        <w:t>L</w:t>
      </w:r>
      <w:r w:rsidR="00B670FB" w:rsidRPr="00B670FB">
        <w:rPr>
          <w:bCs/>
          <w:color w:val="000000"/>
          <w:szCs w:val="24"/>
        </w:rPr>
        <w:t>ietuvos nacionalinės sveikatos sistemos viešųjų ir biudžetinių įstaigų, teikiančių asmens</w:t>
      </w:r>
      <w:r w:rsidR="00B670FB" w:rsidRPr="00A70CB6">
        <w:rPr>
          <w:bCs/>
          <w:color w:val="000000"/>
          <w:szCs w:val="24"/>
        </w:rPr>
        <w:t xml:space="preserve"> sveikatos priežiūros paslaugas, veiklos rezultatų vertinimo rodiklių 202</w:t>
      </w:r>
      <w:r w:rsidR="00A25B0F">
        <w:rPr>
          <w:bCs/>
          <w:color w:val="000000"/>
          <w:szCs w:val="24"/>
        </w:rPr>
        <w:t>1</w:t>
      </w:r>
      <w:r w:rsidR="00B670FB" w:rsidRPr="00A70CB6">
        <w:rPr>
          <w:bCs/>
          <w:color w:val="000000"/>
          <w:szCs w:val="24"/>
        </w:rPr>
        <w:t xml:space="preserve"> metų siektinas reikšmes, patvirtintas </w:t>
      </w:r>
      <w:r w:rsidR="00B670FB" w:rsidRPr="00A70CB6">
        <w:rPr>
          <w:szCs w:val="24"/>
        </w:rPr>
        <w:t>Lietuvos Respublikos sveikatos apsaugos ministro 202</w:t>
      </w:r>
      <w:r w:rsidR="00223D11">
        <w:rPr>
          <w:szCs w:val="24"/>
        </w:rPr>
        <w:t>1</w:t>
      </w:r>
      <w:r w:rsidR="00B670FB" w:rsidRPr="00A70CB6">
        <w:rPr>
          <w:szCs w:val="24"/>
        </w:rPr>
        <w:t xml:space="preserve"> m. rugpjūčio </w:t>
      </w:r>
      <w:r w:rsidR="00223D11">
        <w:rPr>
          <w:szCs w:val="24"/>
        </w:rPr>
        <w:t>30</w:t>
      </w:r>
      <w:r w:rsidR="00B670FB" w:rsidRPr="00A70CB6">
        <w:rPr>
          <w:szCs w:val="24"/>
        </w:rPr>
        <w:t xml:space="preserve"> d. įsakymu Nr. V-1</w:t>
      </w:r>
      <w:r w:rsidR="00223D11">
        <w:rPr>
          <w:szCs w:val="24"/>
        </w:rPr>
        <w:t>964</w:t>
      </w:r>
      <w:r w:rsidR="00B670FB" w:rsidRPr="00A70CB6">
        <w:rPr>
          <w:szCs w:val="24"/>
        </w:rPr>
        <w:t xml:space="preserve"> „Dėl </w:t>
      </w:r>
      <w:r w:rsidR="00B670FB" w:rsidRPr="00A70CB6">
        <w:rPr>
          <w:color w:val="000000"/>
          <w:szCs w:val="24"/>
          <w:lang w:eastAsia="lt-LT"/>
        </w:rPr>
        <w:t>L</w:t>
      </w:r>
      <w:r w:rsidR="00B670FB" w:rsidRPr="00A70CB6">
        <w:rPr>
          <w:bCs/>
          <w:color w:val="000000"/>
          <w:szCs w:val="24"/>
        </w:rPr>
        <w:t>ietuvos nacionalinės sveikatos sistemos viešųjų ir biudžetinių įstaigų, teikiančių asmens sveikatos priežiūros paslaugas, veiklos rezultatų vertinimo rodiklių 202</w:t>
      </w:r>
      <w:r w:rsidR="00223D11">
        <w:rPr>
          <w:bCs/>
          <w:color w:val="000000"/>
          <w:szCs w:val="24"/>
        </w:rPr>
        <w:t>1</w:t>
      </w:r>
      <w:r w:rsidR="00B670FB" w:rsidRPr="00A70CB6">
        <w:rPr>
          <w:bCs/>
          <w:color w:val="000000"/>
          <w:szCs w:val="24"/>
        </w:rPr>
        <w:t xml:space="preserve"> metų siektinų reikšmių</w:t>
      </w:r>
      <w:r w:rsidR="00B670FB" w:rsidRPr="00A70CB6">
        <w:rPr>
          <w:szCs w:val="24"/>
        </w:rPr>
        <w:t xml:space="preserve"> patvirtinimo“ (su visais aktualiais pakeitimais</w:t>
      </w:r>
      <w:r w:rsidR="00B670FB" w:rsidRPr="00B670FB">
        <w:rPr>
          <w:szCs w:val="24"/>
        </w:rPr>
        <w:t>), įstaigos</w:t>
      </w:r>
      <w:r w:rsidRPr="00B670FB">
        <w:rPr>
          <w:szCs w:val="24"/>
        </w:rPr>
        <w:t xml:space="preserve"> </w:t>
      </w:r>
      <w:r w:rsidRPr="00B670FB">
        <w:t xml:space="preserve">veiklos </w:t>
      </w:r>
      <w:r w:rsidR="00B670FB" w:rsidRPr="00B670FB">
        <w:t>rezultatų</w:t>
      </w:r>
      <w:r w:rsidRPr="00B670FB">
        <w:t xml:space="preserve"> </w:t>
      </w:r>
      <w:r w:rsidR="007B67BC" w:rsidRPr="009C08A0">
        <w:t xml:space="preserve">vertinimo </w:t>
      </w:r>
      <w:r w:rsidR="009C08A0" w:rsidRPr="00541D78">
        <w:t>rodiklis</w:t>
      </w:r>
      <w:r w:rsidR="007B67BC" w:rsidRPr="00541D78">
        <w:t xml:space="preserve"> – </w:t>
      </w:r>
      <w:r w:rsidR="00541D78" w:rsidRPr="00541D78">
        <w:t>1</w:t>
      </w:r>
      <w:r w:rsidR="00223D11">
        <w:t>03</w:t>
      </w:r>
      <w:r w:rsidR="00541D78" w:rsidRPr="00541D78">
        <w:t>,</w:t>
      </w:r>
      <w:r w:rsidR="00223D11">
        <w:t xml:space="preserve">3 </w:t>
      </w:r>
      <w:r w:rsidR="007B67BC" w:rsidRPr="00541D78">
        <w:t>b</w:t>
      </w:r>
      <w:r w:rsidRPr="00541D78">
        <w:rPr>
          <w:szCs w:val="24"/>
        </w:rPr>
        <w:t>al</w:t>
      </w:r>
      <w:r w:rsidR="00541D78">
        <w:rPr>
          <w:szCs w:val="24"/>
        </w:rPr>
        <w:t>o</w:t>
      </w:r>
      <w:r w:rsidR="007B67BC" w:rsidRPr="00541D78">
        <w:rPr>
          <w:szCs w:val="24"/>
        </w:rPr>
        <w:t xml:space="preserve"> (vertinimo lentelė pridedama)</w:t>
      </w:r>
      <w:r w:rsidR="00147957" w:rsidRPr="00541D78">
        <w:t>.</w:t>
      </w:r>
      <w:r w:rsidR="008853E1">
        <w:t xml:space="preserve"> V</w:t>
      </w:r>
      <w:r w:rsidR="008853E1" w:rsidRPr="00A17D53">
        <w:rPr>
          <w:bCs/>
          <w:snapToGrid w:val="0"/>
          <w:szCs w:val="24"/>
        </w:rPr>
        <w:t>eiklos rezultatų vertinim</w:t>
      </w:r>
      <w:r w:rsidR="008853E1">
        <w:rPr>
          <w:bCs/>
          <w:snapToGrid w:val="0"/>
          <w:szCs w:val="24"/>
        </w:rPr>
        <w:t>o lentelės</w:t>
      </w:r>
      <w:r w:rsidR="008853E1" w:rsidRPr="00A17D53">
        <w:rPr>
          <w:bCs/>
          <w:szCs w:val="24"/>
        </w:rPr>
        <w:t xml:space="preserve"> </w:t>
      </w:r>
      <w:r w:rsidR="008853E1">
        <w:rPr>
          <w:bCs/>
          <w:szCs w:val="24"/>
        </w:rPr>
        <w:t>1 dalies 1 punkte r</w:t>
      </w:r>
      <w:r w:rsidR="008853E1" w:rsidRPr="00387F4D">
        <w:rPr>
          <w:bCs/>
          <w:szCs w:val="24"/>
        </w:rPr>
        <w:t>odiklio siektina reikšmė neįvykdyta dėl Įstatymo</w:t>
      </w:r>
      <w:r w:rsidR="008853E1">
        <w:rPr>
          <w:b/>
          <w:szCs w:val="24"/>
        </w:rPr>
        <w:t xml:space="preserve"> </w:t>
      </w:r>
      <w:r w:rsidR="008853E1">
        <w:t>15</w:t>
      </w:r>
      <w:r w:rsidR="008853E1">
        <w:rPr>
          <w:vertAlign w:val="superscript"/>
        </w:rPr>
        <w:t xml:space="preserve">1 </w:t>
      </w:r>
      <w:r w:rsidR="008853E1">
        <w:t xml:space="preserve">straipsnio </w:t>
      </w:r>
      <w:r w:rsidR="008853E1">
        <w:rPr>
          <w:color w:val="000000"/>
        </w:rPr>
        <w:t>10 dalyje nurodytų priežasčių, kurioms nebuvo galima daryti įtakos, kontroliuoti ir užkirsti kelią aplinkybių ir jų pasekmių atsiradimui COVID-19 infekcijai suvaldyti.</w:t>
      </w:r>
    </w:p>
    <w:p w14:paraId="63694CA3" w14:textId="1FBD2B53" w:rsidR="00147957" w:rsidRDefault="00147957" w:rsidP="00711C9B">
      <w:pPr>
        <w:pStyle w:val="Antrats"/>
        <w:tabs>
          <w:tab w:val="clear" w:pos="4153"/>
          <w:tab w:val="clear" w:pos="8306"/>
        </w:tabs>
        <w:ind w:firstLine="720"/>
        <w:jc w:val="both"/>
      </w:pPr>
    </w:p>
    <w:p w14:paraId="59AE036C" w14:textId="77777777" w:rsidR="001F352D" w:rsidRPr="00B136C6" w:rsidRDefault="001F352D" w:rsidP="001F352D">
      <w:pPr>
        <w:ind w:firstLine="720"/>
        <w:rPr>
          <w:b/>
          <w:szCs w:val="24"/>
        </w:rPr>
      </w:pPr>
      <w:r w:rsidRPr="00B136C6">
        <w:rPr>
          <w:b/>
          <w:szCs w:val="24"/>
        </w:rPr>
        <w:t>2. Sprendimo projekto tikslai ir uždaviniai.</w:t>
      </w:r>
    </w:p>
    <w:p w14:paraId="03C629E5" w14:textId="77777777" w:rsidR="001F352D" w:rsidRDefault="001F352D" w:rsidP="001F352D">
      <w:pPr>
        <w:pStyle w:val="Antrats"/>
        <w:tabs>
          <w:tab w:val="clear" w:pos="4153"/>
          <w:tab w:val="clear" w:pos="8306"/>
        </w:tabs>
        <w:ind w:firstLine="720"/>
        <w:jc w:val="both"/>
        <w:rPr>
          <w:szCs w:val="24"/>
        </w:rPr>
      </w:pPr>
      <w:r>
        <w:rPr>
          <w:szCs w:val="24"/>
        </w:rPr>
        <w:t xml:space="preserve">Sprendimo projektu siūloma nustatyti </w:t>
      </w:r>
      <w:r>
        <w:t>viešosios įstaigos Pasvalio ligoninės vyr. gydytojui Rolandui Rastauskui</w:t>
      </w:r>
      <w:r w:rsidRPr="00986DCD">
        <w:rPr>
          <w:color w:val="000000"/>
        </w:rPr>
        <w:t xml:space="preserve"> </w:t>
      </w:r>
      <w:r>
        <w:rPr>
          <w:color w:val="000000"/>
        </w:rPr>
        <w:t xml:space="preserve">mėnesinio darbo užmokesčio </w:t>
      </w:r>
      <w:r>
        <w:rPr>
          <w:szCs w:val="24"/>
        </w:rPr>
        <w:t xml:space="preserve">kintamosios dalies dydį. </w:t>
      </w:r>
    </w:p>
    <w:p w14:paraId="6441D9A1" w14:textId="77777777" w:rsidR="0093056B" w:rsidRDefault="001F352D">
      <w:pPr>
        <w:ind w:left="720"/>
        <w:jc w:val="both"/>
        <w:rPr>
          <w:bCs/>
          <w:i/>
          <w:color w:val="FF0000"/>
          <w:szCs w:val="24"/>
        </w:rPr>
      </w:pPr>
      <w:bookmarkStart w:id="5" w:name="part_e7d022226c854a6bac087ade09ebb316"/>
      <w:bookmarkStart w:id="6" w:name="part_10ee3c573d654dd597bdb4f00934c08c"/>
      <w:bookmarkStart w:id="7" w:name="part_388a61ca73024aa883bbe3689f12306d"/>
      <w:bookmarkStart w:id="8" w:name="part_5ca3212ce6db4eda963981444604b1e6"/>
      <w:bookmarkStart w:id="9" w:name="part_26d0ebb0a3e549d5b39db2aecfcf50d8"/>
      <w:bookmarkStart w:id="10" w:name="part_93622d2094e34676815b8e0c17293b5d"/>
      <w:bookmarkStart w:id="11" w:name="part_4ba68aad8f2c42f2a22965271eef1504"/>
      <w:bookmarkStart w:id="12" w:name="part_39fe08525d164f309fc65cc2728c4875"/>
      <w:bookmarkStart w:id="13" w:name="part_f72808a104734bbd8d0912fcb9085686"/>
      <w:bookmarkStart w:id="14" w:name="part_17550e5b99fb44da9b0a8b52bebdadf7"/>
      <w:bookmarkEnd w:id="5"/>
      <w:bookmarkEnd w:id="6"/>
      <w:bookmarkEnd w:id="7"/>
      <w:bookmarkEnd w:id="8"/>
      <w:bookmarkEnd w:id="9"/>
      <w:bookmarkEnd w:id="10"/>
      <w:bookmarkEnd w:id="11"/>
      <w:bookmarkEnd w:id="12"/>
      <w:bookmarkEnd w:id="13"/>
      <w:bookmarkEnd w:id="14"/>
      <w:r>
        <w:rPr>
          <w:b/>
          <w:bCs/>
          <w:szCs w:val="24"/>
        </w:rPr>
        <w:t>3</w:t>
      </w:r>
      <w:r w:rsidR="0093056B">
        <w:rPr>
          <w:b/>
          <w:bCs/>
          <w:szCs w:val="24"/>
        </w:rPr>
        <w:t>. Kokios siūlomos naujos teisinio reguliavimo nuostatos ir kokių rezultatų laukiama</w:t>
      </w:r>
      <w:r>
        <w:rPr>
          <w:b/>
          <w:bCs/>
          <w:szCs w:val="24"/>
        </w:rPr>
        <w:t>.</w:t>
      </w:r>
      <w:r w:rsidR="0093056B">
        <w:rPr>
          <w:b/>
          <w:bCs/>
          <w:szCs w:val="24"/>
        </w:rPr>
        <w:t xml:space="preserve"> </w:t>
      </w:r>
    </w:p>
    <w:p w14:paraId="4D46F278" w14:textId="77777777" w:rsidR="0093056B" w:rsidRDefault="0093056B">
      <w:pPr>
        <w:ind w:firstLine="720"/>
        <w:jc w:val="both"/>
        <w:rPr>
          <w:szCs w:val="24"/>
        </w:rPr>
      </w:pPr>
      <w:r>
        <w:rPr>
          <w:szCs w:val="24"/>
        </w:rPr>
        <w:t>Priimtas sprendimo  projektas įtakos korupcijai neturės. </w:t>
      </w:r>
    </w:p>
    <w:p w14:paraId="35D0BE89" w14:textId="77777777" w:rsidR="0093056B" w:rsidRDefault="001F352D">
      <w:pPr>
        <w:pStyle w:val="Pagrindinistekstas10"/>
        <w:ind w:firstLine="720"/>
        <w:rPr>
          <w:rFonts w:ascii="Times New Roman" w:hAnsi="Times New Roman"/>
          <w:sz w:val="24"/>
          <w:szCs w:val="24"/>
          <w:lang w:val="lt-LT"/>
        </w:rPr>
      </w:pPr>
      <w:r>
        <w:rPr>
          <w:rFonts w:ascii="Times New Roman" w:hAnsi="Times New Roman"/>
          <w:b/>
          <w:sz w:val="24"/>
          <w:szCs w:val="24"/>
          <w:lang w:val="lt-LT"/>
        </w:rPr>
        <w:t>4</w:t>
      </w:r>
      <w:r w:rsidR="0093056B">
        <w:rPr>
          <w:rFonts w:ascii="Times New Roman" w:hAnsi="Times New Roman"/>
          <w:b/>
          <w:sz w:val="24"/>
          <w:szCs w:val="24"/>
          <w:lang w:val="lt-LT"/>
        </w:rPr>
        <w:t>. Skaičiavimai, išlaidų sąmatos, finansavimo šaltiniai</w:t>
      </w:r>
      <w:r>
        <w:rPr>
          <w:rFonts w:ascii="Times New Roman" w:hAnsi="Times New Roman"/>
          <w:b/>
          <w:sz w:val="24"/>
          <w:szCs w:val="24"/>
          <w:lang w:val="lt-LT"/>
        </w:rPr>
        <w:t>.</w:t>
      </w:r>
      <w:r w:rsidR="0093056B">
        <w:rPr>
          <w:rFonts w:ascii="Times New Roman" w:hAnsi="Times New Roman"/>
          <w:sz w:val="24"/>
          <w:szCs w:val="24"/>
          <w:lang w:val="lt-LT"/>
        </w:rPr>
        <w:t xml:space="preserve">  </w:t>
      </w:r>
    </w:p>
    <w:p w14:paraId="242A588D" w14:textId="77777777" w:rsidR="0093056B" w:rsidRDefault="0093056B">
      <w:pPr>
        <w:autoSpaceDE w:val="0"/>
        <w:autoSpaceDN w:val="0"/>
        <w:adjustRightInd w:val="0"/>
        <w:ind w:firstLine="720"/>
        <w:jc w:val="both"/>
        <w:rPr>
          <w:rFonts w:ascii="TimesNewRomanPSMT" w:hAnsi="TimesNewRomanPSMT" w:cs="TimesNewRomanPSMT"/>
          <w:szCs w:val="24"/>
        </w:rPr>
      </w:pPr>
      <w:r>
        <w:rPr>
          <w:szCs w:val="24"/>
          <w:lang w:eastAsia="lt-LT"/>
        </w:rPr>
        <w:t>Sprendimo įgyvendinimui bus naudojamos Privalomojo sveikatos draudimo lėšos.</w:t>
      </w:r>
    </w:p>
    <w:p w14:paraId="0793D758" w14:textId="77777777" w:rsidR="001F352D" w:rsidRDefault="001F352D">
      <w:pPr>
        <w:ind w:firstLine="731"/>
        <w:jc w:val="both"/>
        <w:rPr>
          <w:b/>
          <w:bCs/>
          <w:szCs w:val="24"/>
        </w:rPr>
      </w:pPr>
      <w:r>
        <w:rPr>
          <w:b/>
          <w:bCs/>
          <w:szCs w:val="24"/>
        </w:rPr>
        <w:t>5</w:t>
      </w:r>
      <w:r w:rsidR="0093056B">
        <w:rPr>
          <w:b/>
          <w:bCs/>
          <w:szCs w:val="24"/>
        </w:rPr>
        <w:t xml:space="preserve">. </w:t>
      </w:r>
      <w:r w:rsidRPr="00C02680">
        <w:rPr>
          <w:b/>
          <w:bCs/>
          <w:szCs w:val="24"/>
        </w:rPr>
        <w:t xml:space="preserve">Numatomo teisinio reguliavimo poveikio vertinimo rezultatai </w:t>
      </w:r>
      <w:r w:rsidRPr="00C02680">
        <w:rPr>
          <w:bCs/>
          <w:szCs w:val="24"/>
        </w:rPr>
        <w:t>(jeigu rengiant sprendimo projektą toks vertinimas turi būti atliktas ir jo rezultatai nepateikiami atskiru dokumentu),</w:t>
      </w:r>
      <w:r w:rsidRPr="00C02680">
        <w:rPr>
          <w:b/>
          <w:bCs/>
          <w:szCs w:val="24"/>
        </w:rPr>
        <w:t xml:space="preserve"> galimos neigiamos priimto sprendimo pasekmės ir kokių priemonių reikėtų imtis, kad tokių pasekmių būtų išvengta</w:t>
      </w:r>
      <w:r>
        <w:rPr>
          <w:b/>
          <w:bCs/>
          <w:szCs w:val="24"/>
        </w:rPr>
        <w:t>.</w:t>
      </w:r>
    </w:p>
    <w:p w14:paraId="4DB8EE56" w14:textId="77777777" w:rsidR="0093056B" w:rsidRDefault="0093056B">
      <w:pPr>
        <w:ind w:firstLine="731"/>
        <w:jc w:val="both"/>
        <w:rPr>
          <w:szCs w:val="24"/>
        </w:rPr>
      </w:pPr>
      <w:r>
        <w:rPr>
          <w:szCs w:val="24"/>
        </w:rPr>
        <w:t>Priėmus sprendimo  projektą, neigiamų pasekmių nenumatoma.</w:t>
      </w:r>
    </w:p>
    <w:p w14:paraId="4A9C28E4" w14:textId="77777777" w:rsidR="0093056B" w:rsidRDefault="001F352D">
      <w:pPr>
        <w:ind w:firstLine="731"/>
        <w:jc w:val="both"/>
        <w:rPr>
          <w:b/>
          <w:bCs/>
          <w:szCs w:val="24"/>
        </w:rPr>
      </w:pPr>
      <w:r>
        <w:rPr>
          <w:b/>
          <w:bCs/>
          <w:szCs w:val="24"/>
        </w:rPr>
        <w:t>6</w:t>
      </w:r>
      <w:r w:rsidR="0093056B">
        <w:rPr>
          <w:b/>
          <w:bCs/>
          <w:szCs w:val="24"/>
        </w:rPr>
        <w:t>. Jeigu sprendimui  įgyvendinti reikia įgyvendinamųjų teisės aktų, – kas ir kada juos turėtų priimti</w:t>
      </w:r>
      <w:r>
        <w:rPr>
          <w:b/>
          <w:bCs/>
          <w:szCs w:val="24"/>
        </w:rPr>
        <w:t>.</w:t>
      </w:r>
      <w:r w:rsidR="0093056B">
        <w:rPr>
          <w:b/>
          <w:bCs/>
          <w:szCs w:val="24"/>
        </w:rPr>
        <w:t xml:space="preserve"> </w:t>
      </w:r>
    </w:p>
    <w:p w14:paraId="63D98FE3" w14:textId="77777777" w:rsidR="0093056B" w:rsidRDefault="00B670FB">
      <w:pPr>
        <w:ind w:firstLine="731"/>
        <w:jc w:val="both"/>
        <w:rPr>
          <w:bCs/>
          <w:szCs w:val="24"/>
        </w:rPr>
      </w:pPr>
      <w:r>
        <w:rPr>
          <w:bCs/>
          <w:szCs w:val="24"/>
        </w:rPr>
        <w:t>Priėmus sprendimą bus parengti ir pateikti pasirašyti atitinkami darbo sutarties pakeitimai</w:t>
      </w:r>
      <w:r w:rsidR="0093056B">
        <w:rPr>
          <w:bCs/>
          <w:szCs w:val="24"/>
        </w:rPr>
        <w:t>.</w:t>
      </w:r>
    </w:p>
    <w:p w14:paraId="2C71E83C" w14:textId="77777777" w:rsidR="001F352D" w:rsidRPr="00C02680" w:rsidRDefault="001F352D" w:rsidP="001F352D">
      <w:pPr>
        <w:ind w:firstLine="731"/>
        <w:rPr>
          <w:b/>
          <w:bCs/>
          <w:szCs w:val="24"/>
        </w:rPr>
      </w:pPr>
      <w:r>
        <w:rPr>
          <w:b/>
          <w:szCs w:val="24"/>
        </w:rPr>
        <w:t>7</w:t>
      </w:r>
      <w:r w:rsidR="0093056B">
        <w:rPr>
          <w:b/>
          <w:szCs w:val="24"/>
        </w:rPr>
        <w:t xml:space="preserve">. </w:t>
      </w:r>
      <w:r w:rsidRPr="00C02680">
        <w:rPr>
          <w:b/>
          <w:bCs/>
          <w:szCs w:val="24"/>
        </w:rPr>
        <w:t>Sprendimo projekto antikorupcinis vertinimas.</w:t>
      </w:r>
    </w:p>
    <w:p w14:paraId="28E70770" w14:textId="77777777" w:rsidR="001F352D" w:rsidRPr="00C02680" w:rsidRDefault="001F352D" w:rsidP="001F352D">
      <w:pPr>
        <w:ind w:firstLine="720"/>
        <w:jc w:val="both"/>
        <w:rPr>
          <w:szCs w:val="24"/>
        </w:rPr>
      </w:pPr>
      <w:r w:rsidRPr="00C02680">
        <w:rPr>
          <w:szCs w:val="24"/>
        </w:rPr>
        <w:t>Sprendimo projekto antikorupcinis vertinimas atliktas.</w:t>
      </w:r>
    </w:p>
    <w:p w14:paraId="42150BA9" w14:textId="77777777" w:rsidR="001F352D" w:rsidRPr="00C02680" w:rsidRDefault="001F352D" w:rsidP="001F352D">
      <w:pPr>
        <w:ind w:firstLine="720"/>
        <w:jc w:val="both"/>
        <w:rPr>
          <w:b/>
          <w:szCs w:val="24"/>
        </w:rPr>
      </w:pPr>
      <w:r>
        <w:rPr>
          <w:b/>
          <w:szCs w:val="24"/>
        </w:rPr>
        <w:t xml:space="preserve">8. </w:t>
      </w:r>
      <w:r w:rsidRPr="00C02680">
        <w:rPr>
          <w:b/>
          <w:szCs w:val="24"/>
        </w:rPr>
        <w:t xml:space="preserve">Sprendimo projekto iniciatoriai </w:t>
      </w:r>
      <w:r w:rsidRPr="00C02680">
        <w:rPr>
          <w:b/>
          <w:bCs/>
          <w:szCs w:val="24"/>
        </w:rPr>
        <w:t>ir</w:t>
      </w:r>
      <w:r w:rsidRPr="00C02680">
        <w:rPr>
          <w:szCs w:val="24"/>
        </w:rPr>
        <w:t xml:space="preserve"> </w:t>
      </w:r>
      <w:r w:rsidRPr="00C02680">
        <w:rPr>
          <w:b/>
          <w:szCs w:val="24"/>
        </w:rPr>
        <w:t>asmuo atsakingas už sprendimo vykdymo kontrolę.</w:t>
      </w:r>
    </w:p>
    <w:p w14:paraId="3C6D202C" w14:textId="77777777" w:rsidR="001F352D" w:rsidRPr="00C02680" w:rsidRDefault="001F352D" w:rsidP="001F352D">
      <w:pPr>
        <w:pStyle w:val="Antrats"/>
        <w:tabs>
          <w:tab w:val="clear" w:pos="4153"/>
          <w:tab w:val="clear" w:pos="8306"/>
        </w:tabs>
        <w:ind w:firstLine="720"/>
        <w:jc w:val="both"/>
        <w:rPr>
          <w:bCs/>
        </w:rPr>
      </w:pPr>
      <w:r>
        <w:rPr>
          <w:bCs/>
        </w:rPr>
        <w:t xml:space="preserve">Socialinės paramos ir sveikatos skyrius, </w:t>
      </w:r>
      <w:r w:rsidRPr="00C02680">
        <w:rPr>
          <w:bCs/>
        </w:rPr>
        <w:t>Socialinės paramos ir sveikatos skyriaus vyriausioji specialistė (Savivaldybės gydytoja).</w:t>
      </w:r>
    </w:p>
    <w:p w14:paraId="4178004A" w14:textId="77777777" w:rsidR="001F352D" w:rsidRDefault="001F352D">
      <w:pPr>
        <w:ind w:firstLine="709"/>
        <w:jc w:val="both"/>
      </w:pPr>
    </w:p>
    <w:p w14:paraId="33AFFB96" w14:textId="77777777" w:rsidR="00F46EF5" w:rsidRDefault="00F46EF5">
      <w:pPr>
        <w:ind w:firstLine="709"/>
        <w:jc w:val="both"/>
      </w:pPr>
      <w:r>
        <w:t xml:space="preserve">PRIDEDAMA. </w:t>
      </w:r>
      <w:r w:rsidR="00B670FB">
        <w:t xml:space="preserve">Viešosios įstaigos </w:t>
      </w:r>
      <w:r>
        <w:t xml:space="preserve">Pasvalio ligoninės </w:t>
      </w:r>
      <w:r w:rsidR="00B670FB">
        <w:t>202</w:t>
      </w:r>
      <w:r w:rsidR="00CA130F">
        <w:t>1</w:t>
      </w:r>
      <w:r w:rsidR="00B670FB">
        <w:t xml:space="preserve"> metų veiklos rezultatų</w:t>
      </w:r>
      <w:r>
        <w:t xml:space="preserve"> vertinimo lentelė, </w:t>
      </w:r>
      <w:r w:rsidR="007F2F15">
        <w:t>4</w:t>
      </w:r>
      <w:r>
        <w:t xml:space="preserve"> lapai.</w:t>
      </w:r>
    </w:p>
    <w:p w14:paraId="01538821" w14:textId="77777777" w:rsidR="0093056B" w:rsidRDefault="0093056B">
      <w:pPr>
        <w:jc w:val="both"/>
        <w:rPr>
          <w:sz w:val="16"/>
          <w:szCs w:val="16"/>
        </w:rPr>
      </w:pPr>
    </w:p>
    <w:p w14:paraId="7C9A1D45" w14:textId="77777777" w:rsidR="0093056B" w:rsidRDefault="0093056B">
      <w:pPr>
        <w:jc w:val="both"/>
        <w:rPr>
          <w:sz w:val="16"/>
          <w:szCs w:val="16"/>
        </w:rPr>
      </w:pPr>
    </w:p>
    <w:p w14:paraId="3F61E49E" w14:textId="77777777" w:rsidR="0093056B" w:rsidRDefault="0093056B">
      <w:pPr>
        <w:jc w:val="both"/>
        <w:rPr>
          <w:sz w:val="16"/>
          <w:szCs w:val="16"/>
        </w:rPr>
      </w:pPr>
    </w:p>
    <w:p w14:paraId="298C4CDA" w14:textId="77777777" w:rsidR="00223D11" w:rsidRDefault="00223D11">
      <w:pPr>
        <w:pStyle w:val="Antrats"/>
        <w:tabs>
          <w:tab w:val="clear" w:pos="4153"/>
          <w:tab w:val="clear" w:pos="8306"/>
        </w:tabs>
        <w:jc w:val="both"/>
        <w:rPr>
          <w:bCs/>
        </w:rPr>
      </w:pPr>
      <w:r>
        <w:rPr>
          <w:bCs/>
        </w:rPr>
        <w:t xml:space="preserve">Socialinės paramos ir sveikatos skyriaus </w:t>
      </w:r>
    </w:p>
    <w:p w14:paraId="066D1DAB" w14:textId="77777777" w:rsidR="0093056B" w:rsidRDefault="00223D11">
      <w:pPr>
        <w:pStyle w:val="Antrats"/>
        <w:tabs>
          <w:tab w:val="clear" w:pos="4153"/>
          <w:tab w:val="clear" w:pos="8306"/>
        </w:tabs>
        <w:jc w:val="both"/>
        <w:rPr>
          <w:bCs/>
        </w:rPr>
      </w:pPr>
      <w:r>
        <w:rPr>
          <w:bCs/>
        </w:rPr>
        <w:t>vyriausioji specialistė (Savivaldybės gydytoja)</w:t>
      </w:r>
      <w:r w:rsidR="00B670FB">
        <w:rPr>
          <w:bCs/>
        </w:rPr>
        <w:tab/>
      </w:r>
      <w:r w:rsidR="00B670FB">
        <w:rPr>
          <w:bCs/>
        </w:rPr>
        <w:tab/>
      </w:r>
      <w:r w:rsidR="00B670FB">
        <w:rPr>
          <w:bCs/>
        </w:rPr>
        <w:tab/>
      </w:r>
      <w:r w:rsidR="00B670FB">
        <w:rPr>
          <w:bCs/>
        </w:rPr>
        <w:tab/>
      </w:r>
      <w:r>
        <w:rPr>
          <w:bCs/>
        </w:rPr>
        <w:t>Renata Nevulytė</w:t>
      </w:r>
    </w:p>
    <w:p w14:paraId="2317CDC3" w14:textId="77777777" w:rsidR="0093056B" w:rsidRDefault="0093056B" w:rsidP="0093056B">
      <w:pPr>
        <w:jc w:val="both"/>
        <w:rPr>
          <w:b/>
          <w:szCs w:val="24"/>
        </w:rPr>
      </w:pPr>
    </w:p>
    <w:p w14:paraId="633D84DC" w14:textId="77777777" w:rsidR="00393039" w:rsidRDefault="00393039" w:rsidP="0093056B">
      <w:pPr>
        <w:jc w:val="both"/>
        <w:rPr>
          <w:b/>
          <w:szCs w:val="24"/>
        </w:rPr>
      </w:pPr>
    </w:p>
    <w:p w14:paraId="4A1ECFA7" w14:textId="77777777" w:rsidR="00CA130F" w:rsidRDefault="00CA130F" w:rsidP="0093056B">
      <w:pPr>
        <w:jc w:val="both"/>
        <w:rPr>
          <w:b/>
          <w:szCs w:val="24"/>
        </w:rPr>
      </w:pPr>
    </w:p>
    <w:p w14:paraId="1B110A71" w14:textId="77777777" w:rsidR="00CA130F" w:rsidRDefault="00CA130F" w:rsidP="0093056B">
      <w:pPr>
        <w:jc w:val="both"/>
        <w:rPr>
          <w:b/>
          <w:szCs w:val="24"/>
        </w:rPr>
      </w:pPr>
    </w:p>
    <w:p w14:paraId="77CA638B" w14:textId="77777777" w:rsidR="00CA130F" w:rsidRDefault="00CA130F" w:rsidP="0093056B">
      <w:pPr>
        <w:jc w:val="both"/>
        <w:rPr>
          <w:b/>
          <w:szCs w:val="24"/>
        </w:rPr>
      </w:pPr>
    </w:p>
    <w:p w14:paraId="2A59CB2D" w14:textId="77777777" w:rsidR="00CA130F" w:rsidRDefault="00CA130F" w:rsidP="0093056B">
      <w:pPr>
        <w:jc w:val="both"/>
        <w:rPr>
          <w:b/>
          <w:szCs w:val="24"/>
        </w:rPr>
      </w:pPr>
    </w:p>
    <w:p w14:paraId="51D4449B" w14:textId="77777777" w:rsidR="00CA130F" w:rsidRDefault="00CA130F" w:rsidP="0093056B">
      <w:pPr>
        <w:jc w:val="both"/>
        <w:rPr>
          <w:b/>
          <w:szCs w:val="24"/>
        </w:rPr>
      </w:pPr>
    </w:p>
    <w:p w14:paraId="5758BE2E" w14:textId="77777777" w:rsidR="00CA130F" w:rsidRDefault="00CA130F" w:rsidP="0093056B">
      <w:pPr>
        <w:jc w:val="both"/>
        <w:rPr>
          <w:b/>
          <w:szCs w:val="24"/>
        </w:rPr>
      </w:pPr>
    </w:p>
    <w:p w14:paraId="0284DCAE" w14:textId="77777777" w:rsidR="00470C96" w:rsidRPr="00470C96" w:rsidRDefault="00470C96" w:rsidP="00470C96">
      <w:pPr>
        <w:tabs>
          <w:tab w:val="left" w:pos="426"/>
        </w:tabs>
        <w:jc w:val="center"/>
        <w:rPr>
          <w:b/>
          <w:caps/>
          <w:snapToGrid w:val="0"/>
          <w:szCs w:val="24"/>
        </w:rPr>
      </w:pPr>
      <w:r w:rsidRPr="00470C96">
        <w:rPr>
          <w:b/>
          <w:caps/>
          <w:snapToGrid w:val="0"/>
          <w:szCs w:val="24"/>
        </w:rPr>
        <w:t xml:space="preserve">VIEŠOSIOS ĮSTAIGOS Pasvalio ligoninės </w:t>
      </w:r>
      <w:r w:rsidR="008F2417">
        <w:rPr>
          <w:b/>
          <w:caps/>
          <w:snapToGrid w:val="0"/>
          <w:szCs w:val="24"/>
        </w:rPr>
        <w:t>202</w:t>
      </w:r>
      <w:r w:rsidR="00223D11">
        <w:rPr>
          <w:b/>
          <w:caps/>
          <w:snapToGrid w:val="0"/>
          <w:szCs w:val="24"/>
        </w:rPr>
        <w:t>1</w:t>
      </w:r>
      <w:r w:rsidRPr="00470C96">
        <w:rPr>
          <w:b/>
          <w:caps/>
          <w:snapToGrid w:val="0"/>
          <w:szCs w:val="24"/>
        </w:rPr>
        <w:t xml:space="preserve"> metų veiklos rezulta</w:t>
      </w:r>
      <w:r w:rsidR="00FA741A">
        <w:rPr>
          <w:b/>
          <w:caps/>
          <w:snapToGrid w:val="0"/>
          <w:szCs w:val="24"/>
        </w:rPr>
        <w:t>tų vertinimas</w:t>
      </w:r>
    </w:p>
    <w:p w14:paraId="3E12BD41" w14:textId="77777777" w:rsidR="00470C96" w:rsidRPr="00470C96" w:rsidRDefault="00470C96" w:rsidP="00470C96">
      <w:pPr>
        <w:tabs>
          <w:tab w:val="left" w:pos="426"/>
        </w:tabs>
        <w:jc w:val="center"/>
        <w:rPr>
          <w:b/>
          <w:caps/>
          <w:snapToGrid w:val="0"/>
          <w:szCs w:val="24"/>
        </w:rPr>
      </w:pPr>
    </w:p>
    <w:p w14:paraId="6FF32960" w14:textId="77777777" w:rsidR="00470C96" w:rsidRPr="00470C96" w:rsidRDefault="00470C96" w:rsidP="00470C96">
      <w:pPr>
        <w:tabs>
          <w:tab w:val="left" w:pos="426"/>
        </w:tabs>
        <w:jc w:val="both"/>
        <w:rPr>
          <w:b/>
          <w:caps/>
          <w:snapToGrid w:val="0"/>
          <w:sz w:val="22"/>
          <w:szCs w:val="22"/>
        </w:rPr>
      </w:pPr>
    </w:p>
    <w:p w14:paraId="5E8732A5" w14:textId="77777777" w:rsidR="00470C96" w:rsidRPr="00470C96" w:rsidRDefault="00470C96" w:rsidP="00223D11">
      <w:pPr>
        <w:tabs>
          <w:tab w:val="left" w:pos="426"/>
        </w:tabs>
        <w:jc w:val="both"/>
        <w:rPr>
          <w:b/>
          <w:caps/>
          <w:snapToGrid w:val="0"/>
          <w:szCs w:val="24"/>
        </w:rPr>
      </w:pPr>
      <w:r w:rsidRPr="00470C96">
        <w:rPr>
          <w:b/>
          <w:caps/>
          <w:snapToGrid w:val="0"/>
          <w:szCs w:val="24"/>
        </w:rPr>
        <w:t>*</w:t>
      </w:r>
      <w:r w:rsidRPr="00470C96">
        <w:rPr>
          <w:snapToGrid w:val="0"/>
          <w:szCs w:val="24"/>
        </w:rPr>
        <w:t xml:space="preserve">Lietuvos Respublikos sveikatos apsaugos ministro </w:t>
      </w:r>
      <w:r w:rsidR="008F2417">
        <w:rPr>
          <w:snapToGrid w:val="0"/>
          <w:szCs w:val="24"/>
        </w:rPr>
        <w:t>202</w:t>
      </w:r>
      <w:r w:rsidR="00223D11">
        <w:rPr>
          <w:snapToGrid w:val="0"/>
          <w:szCs w:val="24"/>
        </w:rPr>
        <w:t>1</w:t>
      </w:r>
      <w:r w:rsidRPr="00470C96">
        <w:rPr>
          <w:snapToGrid w:val="0"/>
          <w:szCs w:val="24"/>
        </w:rPr>
        <w:t xml:space="preserve"> m. </w:t>
      </w:r>
      <w:r w:rsidR="008F2417">
        <w:rPr>
          <w:snapToGrid w:val="0"/>
          <w:szCs w:val="24"/>
        </w:rPr>
        <w:t xml:space="preserve">rugpjūčio </w:t>
      </w:r>
      <w:r w:rsidR="00223D11">
        <w:rPr>
          <w:snapToGrid w:val="0"/>
          <w:szCs w:val="24"/>
        </w:rPr>
        <w:t>30</w:t>
      </w:r>
      <w:r w:rsidRPr="00470C96">
        <w:rPr>
          <w:snapToGrid w:val="0"/>
          <w:szCs w:val="24"/>
        </w:rPr>
        <w:t xml:space="preserve"> d. įsakymas</w:t>
      </w:r>
      <w:r w:rsidRPr="00470C96">
        <w:rPr>
          <w:snapToGrid w:val="0"/>
          <w:color w:val="000000"/>
          <w:szCs w:val="24"/>
          <w:lang w:eastAsia="lt-LT"/>
        </w:rPr>
        <w:t xml:space="preserve"> Nr. V-</w:t>
      </w:r>
      <w:r w:rsidR="008F2417">
        <w:rPr>
          <w:snapToGrid w:val="0"/>
          <w:color w:val="000000"/>
          <w:szCs w:val="24"/>
          <w:lang w:eastAsia="lt-LT"/>
        </w:rPr>
        <w:t>1</w:t>
      </w:r>
      <w:r w:rsidR="00223D11">
        <w:rPr>
          <w:snapToGrid w:val="0"/>
          <w:color w:val="000000"/>
          <w:szCs w:val="24"/>
          <w:lang w:eastAsia="lt-LT"/>
        </w:rPr>
        <w:t>964</w:t>
      </w:r>
      <w:r w:rsidRPr="00470C96">
        <w:rPr>
          <w:snapToGrid w:val="0"/>
          <w:color w:val="000000"/>
          <w:szCs w:val="24"/>
          <w:lang w:eastAsia="lt-LT"/>
        </w:rPr>
        <w:t xml:space="preserve"> „Dėl L</w:t>
      </w:r>
      <w:r w:rsidRPr="00470C96">
        <w:rPr>
          <w:bCs/>
          <w:snapToGrid w:val="0"/>
          <w:color w:val="000000"/>
          <w:szCs w:val="24"/>
        </w:rPr>
        <w:t xml:space="preserve">ietuvos nacionalinės sveikatos sistemos viešųjų ir biudžetinių įstaigų, teikiančių asmens sveikatos priežiūros paslaugas, veiklos rezultatų vertinimo rodiklių </w:t>
      </w:r>
      <w:r w:rsidR="008F2417">
        <w:rPr>
          <w:bCs/>
          <w:snapToGrid w:val="0"/>
          <w:color w:val="000000"/>
          <w:szCs w:val="24"/>
        </w:rPr>
        <w:t>202</w:t>
      </w:r>
      <w:r w:rsidR="00223D11">
        <w:rPr>
          <w:bCs/>
          <w:snapToGrid w:val="0"/>
          <w:color w:val="000000"/>
          <w:szCs w:val="24"/>
        </w:rPr>
        <w:t>1</w:t>
      </w:r>
      <w:r w:rsidRPr="00470C96">
        <w:rPr>
          <w:bCs/>
          <w:snapToGrid w:val="0"/>
          <w:color w:val="000000"/>
          <w:szCs w:val="24"/>
        </w:rPr>
        <w:t xml:space="preserve"> metų siektinų reikšmių patvirtinimo“ (su visais</w:t>
      </w:r>
      <w:r w:rsidR="008F2417">
        <w:rPr>
          <w:bCs/>
          <w:snapToGrid w:val="0"/>
          <w:color w:val="000000"/>
          <w:szCs w:val="24"/>
        </w:rPr>
        <w:t xml:space="preserve"> aktualiais</w:t>
      </w:r>
      <w:r w:rsidRPr="00470C96">
        <w:rPr>
          <w:bCs/>
          <w:snapToGrid w:val="0"/>
          <w:color w:val="000000"/>
          <w:szCs w:val="24"/>
        </w:rPr>
        <w:t xml:space="preserve"> pakeitimais).</w:t>
      </w:r>
    </w:p>
    <w:p w14:paraId="03AEDE01" w14:textId="77777777" w:rsidR="00470C96" w:rsidRDefault="00470C96" w:rsidP="00393039">
      <w:pPr>
        <w:jc w:val="center"/>
        <w:rPr>
          <w:b/>
          <w:bCs/>
          <w:caps/>
          <w:color w:val="000000"/>
          <w:szCs w:val="24"/>
        </w:rPr>
      </w:pPr>
    </w:p>
    <w:p w14:paraId="66877BB7" w14:textId="77777777" w:rsidR="00393039" w:rsidRPr="00393039" w:rsidRDefault="00393039" w:rsidP="00393039">
      <w:pPr>
        <w:jc w:val="center"/>
        <w:rPr>
          <w:b/>
          <w:bCs/>
          <w:caps/>
          <w:color w:val="000000"/>
          <w:szCs w:val="24"/>
        </w:rPr>
      </w:pPr>
      <w:r w:rsidRPr="00393039">
        <w:rPr>
          <w:b/>
          <w:bCs/>
          <w:caps/>
          <w:color w:val="000000"/>
          <w:szCs w:val="24"/>
        </w:rPr>
        <w:t xml:space="preserve">LIETUVOS NACIONALINĖS SVEIKATOS SISTEMOS VIEŠŲJŲ IR BIUDŽETINIŲ ĮSTAIGŲ, TEIKIANČIŲ ASMENS SVEIKATOS PRIEŽIŪROS PASLAUGAS, VEIKLOS REZULTATŲ VERTINIMO RODIKLIŲ </w:t>
      </w:r>
      <w:r w:rsidR="008F2417">
        <w:rPr>
          <w:b/>
          <w:bCs/>
          <w:caps/>
          <w:color w:val="000000"/>
          <w:szCs w:val="24"/>
        </w:rPr>
        <w:t>202</w:t>
      </w:r>
      <w:r w:rsidR="00223D11">
        <w:rPr>
          <w:b/>
          <w:bCs/>
          <w:caps/>
          <w:color w:val="000000"/>
          <w:szCs w:val="24"/>
        </w:rPr>
        <w:t>1</w:t>
      </w:r>
      <w:r w:rsidRPr="00393039">
        <w:rPr>
          <w:b/>
          <w:bCs/>
          <w:caps/>
          <w:color w:val="000000"/>
          <w:szCs w:val="24"/>
        </w:rPr>
        <w:t xml:space="preserve"> METŲ SIEKTINOS REIKŠMĖS</w:t>
      </w:r>
    </w:p>
    <w:p w14:paraId="76A213E3" w14:textId="77777777" w:rsidR="00393039" w:rsidRDefault="00393039" w:rsidP="00711C9B">
      <w:pPr>
        <w:spacing w:line="100" w:lineRule="atLeas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441"/>
        <w:gridCol w:w="2693"/>
        <w:gridCol w:w="1985"/>
        <w:gridCol w:w="711"/>
        <w:gridCol w:w="711"/>
      </w:tblGrid>
      <w:tr w:rsidR="00393039" w:rsidRPr="00EE52C0" w14:paraId="432AF9C2" w14:textId="77777777" w:rsidTr="008F2417">
        <w:tc>
          <w:tcPr>
            <w:tcW w:w="786" w:type="dxa"/>
            <w:tcBorders>
              <w:top w:val="single" w:sz="4" w:space="0" w:color="auto"/>
            </w:tcBorders>
            <w:shd w:val="clear" w:color="auto" w:fill="auto"/>
            <w:vAlign w:val="center"/>
          </w:tcPr>
          <w:p w14:paraId="42E1E7B2" w14:textId="77777777" w:rsidR="00393039" w:rsidRPr="004F7968" w:rsidRDefault="00393039" w:rsidP="008F2417">
            <w:pPr>
              <w:jc w:val="center"/>
              <w:rPr>
                <w:b/>
                <w:bCs/>
                <w:color w:val="000000"/>
                <w:lang w:eastAsia="lt-LT"/>
              </w:rPr>
            </w:pPr>
            <w:r w:rsidRPr="004F7968">
              <w:rPr>
                <w:b/>
                <w:bCs/>
                <w:color w:val="000000"/>
              </w:rPr>
              <w:t>Eil. Nr.</w:t>
            </w:r>
          </w:p>
        </w:tc>
        <w:tc>
          <w:tcPr>
            <w:tcW w:w="2441" w:type="dxa"/>
            <w:tcBorders>
              <w:top w:val="single" w:sz="4" w:space="0" w:color="auto"/>
            </w:tcBorders>
            <w:shd w:val="clear" w:color="auto" w:fill="auto"/>
            <w:vAlign w:val="center"/>
          </w:tcPr>
          <w:p w14:paraId="6F8277CB" w14:textId="77777777" w:rsidR="00393039" w:rsidRPr="004F7968" w:rsidRDefault="00393039" w:rsidP="008F2417">
            <w:pPr>
              <w:jc w:val="center"/>
              <w:rPr>
                <w:b/>
                <w:bCs/>
                <w:color w:val="000000"/>
              </w:rPr>
            </w:pPr>
            <w:r w:rsidRPr="004F7968">
              <w:rPr>
                <w:b/>
                <w:bCs/>
                <w:color w:val="000000"/>
              </w:rPr>
              <w:t>Veiklos rezultatų vertinimo rodikliai (toliau – rodiklis)</w:t>
            </w:r>
          </w:p>
        </w:tc>
        <w:tc>
          <w:tcPr>
            <w:tcW w:w="2693" w:type="dxa"/>
            <w:tcBorders>
              <w:top w:val="single" w:sz="4" w:space="0" w:color="auto"/>
            </w:tcBorders>
            <w:shd w:val="clear" w:color="auto" w:fill="auto"/>
            <w:vAlign w:val="center"/>
          </w:tcPr>
          <w:p w14:paraId="7B3AA8AB" w14:textId="77777777" w:rsidR="00CA4A0C" w:rsidRPr="00CA4A0C" w:rsidRDefault="00CA4A0C" w:rsidP="008F2417">
            <w:pPr>
              <w:jc w:val="center"/>
              <w:rPr>
                <w:b/>
                <w:bCs/>
                <w:color w:val="000000"/>
                <w:szCs w:val="24"/>
              </w:rPr>
            </w:pPr>
            <w:r w:rsidRPr="00CA4A0C">
              <w:rPr>
                <w:b/>
                <w:bCs/>
                <w:color w:val="000000"/>
                <w:szCs w:val="24"/>
              </w:rPr>
              <w:t>Rajonų ir regionų lygmens Lietuvos nacionalinės sveikatos sistemos (tol</w:t>
            </w:r>
            <w:r w:rsidR="008F2417">
              <w:rPr>
                <w:b/>
                <w:bCs/>
                <w:color w:val="000000"/>
                <w:szCs w:val="24"/>
              </w:rPr>
              <w:t>iau – LNSS) viešosios įstaigos</w:t>
            </w:r>
          </w:p>
          <w:p w14:paraId="1465A721" w14:textId="77777777" w:rsidR="00393039" w:rsidRPr="004F7968" w:rsidRDefault="00393039" w:rsidP="008F2417">
            <w:pPr>
              <w:jc w:val="center"/>
              <w:rPr>
                <w:b/>
                <w:bCs/>
                <w:color w:val="000000"/>
              </w:rPr>
            </w:pPr>
            <w:r w:rsidRPr="004F7968">
              <w:rPr>
                <w:b/>
                <w:bCs/>
                <w:color w:val="000000"/>
              </w:rPr>
              <w:t>(siektina reikšmė)</w:t>
            </w:r>
          </w:p>
        </w:tc>
        <w:tc>
          <w:tcPr>
            <w:tcW w:w="1985" w:type="dxa"/>
            <w:shd w:val="clear" w:color="auto" w:fill="auto"/>
            <w:vAlign w:val="center"/>
          </w:tcPr>
          <w:p w14:paraId="1AC94BF9" w14:textId="77777777" w:rsidR="00393039" w:rsidRDefault="00393039" w:rsidP="008F2417">
            <w:pPr>
              <w:jc w:val="center"/>
              <w:rPr>
                <w:b/>
              </w:rPr>
            </w:pPr>
            <w:r w:rsidRPr="004F7968">
              <w:rPr>
                <w:b/>
              </w:rPr>
              <w:t xml:space="preserve">Pasiekti rezultatai </w:t>
            </w:r>
            <w:r w:rsidR="008F2417">
              <w:rPr>
                <w:b/>
              </w:rPr>
              <w:t>202</w:t>
            </w:r>
            <w:r w:rsidR="00223D11">
              <w:rPr>
                <w:b/>
              </w:rPr>
              <w:t>1</w:t>
            </w:r>
            <w:r w:rsidRPr="004F7968">
              <w:rPr>
                <w:b/>
              </w:rPr>
              <w:t xml:space="preserve"> m.</w:t>
            </w:r>
          </w:p>
          <w:p w14:paraId="37743EAA" w14:textId="77777777" w:rsidR="00393039" w:rsidRPr="004F7968" w:rsidRDefault="00393039" w:rsidP="008F2417">
            <w:pPr>
              <w:jc w:val="center"/>
              <w:rPr>
                <w:b/>
              </w:rPr>
            </w:pPr>
          </w:p>
        </w:tc>
        <w:tc>
          <w:tcPr>
            <w:tcW w:w="1422" w:type="dxa"/>
            <w:gridSpan w:val="2"/>
            <w:vAlign w:val="center"/>
          </w:tcPr>
          <w:p w14:paraId="0194C3DF" w14:textId="77777777" w:rsidR="00393039" w:rsidRPr="004F7968" w:rsidRDefault="00393039" w:rsidP="008F2417">
            <w:pPr>
              <w:jc w:val="center"/>
              <w:rPr>
                <w:b/>
              </w:rPr>
            </w:pPr>
            <w:r>
              <w:rPr>
                <w:b/>
              </w:rPr>
              <w:t>Vertinimas balais</w:t>
            </w:r>
          </w:p>
        </w:tc>
      </w:tr>
      <w:tr w:rsidR="00393039" w:rsidRPr="00EE52C0" w14:paraId="258A56D0" w14:textId="77777777" w:rsidTr="00485E53">
        <w:tc>
          <w:tcPr>
            <w:tcW w:w="7905" w:type="dxa"/>
            <w:gridSpan w:val="4"/>
            <w:tcBorders>
              <w:top w:val="single" w:sz="4" w:space="0" w:color="auto"/>
            </w:tcBorders>
            <w:shd w:val="clear" w:color="auto" w:fill="auto"/>
            <w:vAlign w:val="center"/>
          </w:tcPr>
          <w:p w14:paraId="62BC66B6" w14:textId="77777777" w:rsidR="00393039" w:rsidRPr="004F7968" w:rsidRDefault="00393039" w:rsidP="00485E53">
            <w:pPr>
              <w:rPr>
                <w:b/>
              </w:rPr>
            </w:pPr>
            <w:r w:rsidRPr="004F7968">
              <w:rPr>
                <w:b/>
              </w:rPr>
              <w:t>I</w:t>
            </w:r>
            <w:r w:rsidRPr="004F7968">
              <w:rPr>
                <w:b/>
              </w:rPr>
              <w:tab/>
              <w:t>Veiklos finansinių rezultatų vertinimo rodikliai:</w:t>
            </w:r>
          </w:p>
        </w:tc>
        <w:tc>
          <w:tcPr>
            <w:tcW w:w="1422" w:type="dxa"/>
            <w:gridSpan w:val="2"/>
            <w:tcBorders>
              <w:top w:val="single" w:sz="4" w:space="0" w:color="auto"/>
            </w:tcBorders>
          </w:tcPr>
          <w:p w14:paraId="70BD343F" w14:textId="77777777" w:rsidR="00393039" w:rsidRPr="004F7968" w:rsidRDefault="00393039" w:rsidP="00485E53">
            <w:pPr>
              <w:rPr>
                <w:b/>
              </w:rPr>
            </w:pPr>
          </w:p>
        </w:tc>
      </w:tr>
      <w:tr w:rsidR="00393039" w:rsidRPr="00EE52C0" w14:paraId="110FC335" w14:textId="77777777" w:rsidTr="008F2417">
        <w:tc>
          <w:tcPr>
            <w:tcW w:w="786" w:type="dxa"/>
            <w:shd w:val="clear" w:color="auto" w:fill="auto"/>
            <w:vAlign w:val="center"/>
          </w:tcPr>
          <w:p w14:paraId="47314234" w14:textId="77777777" w:rsidR="00393039" w:rsidRPr="004F7968" w:rsidRDefault="00393039" w:rsidP="00485E53">
            <w:pPr>
              <w:jc w:val="center"/>
              <w:rPr>
                <w:color w:val="000000"/>
              </w:rPr>
            </w:pPr>
            <w:r w:rsidRPr="004F7968">
              <w:rPr>
                <w:color w:val="000000"/>
              </w:rPr>
              <w:t>1.</w:t>
            </w:r>
          </w:p>
        </w:tc>
        <w:tc>
          <w:tcPr>
            <w:tcW w:w="2441" w:type="dxa"/>
            <w:tcBorders>
              <w:bottom w:val="single" w:sz="4" w:space="0" w:color="auto"/>
            </w:tcBorders>
            <w:shd w:val="clear" w:color="auto" w:fill="auto"/>
          </w:tcPr>
          <w:p w14:paraId="47C59A29" w14:textId="77777777" w:rsidR="00393039" w:rsidRPr="004F7968" w:rsidRDefault="00393039" w:rsidP="008F2417">
            <w:pPr>
              <w:rPr>
                <w:b/>
                <w:bCs/>
                <w:color w:val="000000"/>
              </w:rPr>
            </w:pPr>
            <w:r w:rsidRPr="004F7968">
              <w:rPr>
                <w:b/>
                <w:bCs/>
                <w:color w:val="000000"/>
              </w:rPr>
              <w:t>Įstaigos praėjusių metų veiklos rezultatų ataskaitoje nurodytas pajamų ir sąnaudų skirtumas (grynasis perviršis ar deficitas)</w:t>
            </w:r>
          </w:p>
        </w:tc>
        <w:tc>
          <w:tcPr>
            <w:tcW w:w="2693" w:type="dxa"/>
            <w:tcBorders>
              <w:bottom w:val="single" w:sz="4" w:space="0" w:color="auto"/>
            </w:tcBorders>
            <w:shd w:val="clear" w:color="auto" w:fill="auto"/>
          </w:tcPr>
          <w:p w14:paraId="02B7E580" w14:textId="77777777" w:rsidR="00393039" w:rsidRPr="004F7968" w:rsidRDefault="00393039" w:rsidP="008F2417">
            <w:pPr>
              <w:rPr>
                <w:color w:val="000000"/>
              </w:rPr>
            </w:pPr>
            <w:r w:rsidRPr="004F7968">
              <w:rPr>
                <w:color w:val="000000"/>
              </w:rPr>
              <w:t>Būti nenuostolingai</w:t>
            </w:r>
          </w:p>
        </w:tc>
        <w:tc>
          <w:tcPr>
            <w:tcW w:w="1985" w:type="dxa"/>
            <w:shd w:val="clear" w:color="auto" w:fill="auto"/>
          </w:tcPr>
          <w:p w14:paraId="63EC015E" w14:textId="77777777" w:rsidR="00393039" w:rsidRPr="00611C14" w:rsidRDefault="004C7F8C" w:rsidP="008F2417">
            <w:r>
              <w:t xml:space="preserve">Deficitas 240,6 tūkst. </w:t>
            </w:r>
            <w:r w:rsidR="00611C14" w:rsidRPr="00611C14">
              <w:t>Eur</w:t>
            </w:r>
            <w:r w:rsidR="00387F4D">
              <w:t xml:space="preserve"> </w:t>
            </w:r>
          </w:p>
          <w:p w14:paraId="6FFD50E2" w14:textId="77777777" w:rsidR="00F46EF5" w:rsidRPr="00611C14" w:rsidRDefault="00F46EF5" w:rsidP="008F2417"/>
        </w:tc>
        <w:tc>
          <w:tcPr>
            <w:tcW w:w="1422" w:type="dxa"/>
            <w:gridSpan w:val="2"/>
          </w:tcPr>
          <w:p w14:paraId="6414E7DC" w14:textId="77777777" w:rsidR="00393039" w:rsidRPr="00851D4E" w:rsidRDefault="004C7F8C" w:rsidP="008F2417">
            <w:r>
              <w:t>5</w:t>
            </w:r>
          </w:p>
        </w:tc>
      </w:tr>
      <w:tr w:rsidR="00393039" w:rsidRPr="00EE52C0" w14:paraId="6E027492" w14:textId="77777777" w:rsidTr="008F2417">
        <w:tc>
          <w:tcPr>
            <w:tcW w:w="786" w:type="dxa"/>
            <w:shd w:val="clear" w:color="auto" w:fill="auto"/>
            <w:vAlign w:val="center"/>
          </w:tcPr>
          <w:p w14:paraId="24C08B64" w14:textId="77777777" w:rsidR="00393039" w:rsidRPr="00EE52C0" w:rsidRDefault="00393039" w:rsidP="00485E53">
            <w:pPr>
              <w:jc w:val="center"/>
            </w:pPr>
            <w:r w:rsidRPr="00EE52C0">
              <w:t>2.</w:t>
            </w:r>
          </w:p>
        </w:tc>
        <w:tc>
          <w:tcPr>
            <w:tcW w:w="2441" w:type="dxa"/>
            <w:tcBorders>
              <w:top w:val="single" w:sz="4" w:space="0" w:color="auto"/>
              <w:bottom w:val="single" w:sz="4" w:space="0" w:color="auto"/>
            </w:tcBorders>
            <w:shd w:val="clear" w:color="auto" w:fill="auto"/>
          </w:tcPr>
          <w:p w14:paraId="09B04B94" w14:textId="77777777" w:rsidR="00393039" w:rsidRPr="009C1232" w:rsidRDefault="00393039" w:rsidP="008F2417">
            <w:r w:rsidRPr="004F7968">
              <w:rPr>
                <w:b/>
              </w:rPr>
              <w:t>Įstaigos s</w:t>
            </w:r>
            <w:r w:rsidR="008F2417">
              <w:rPr>
                <w:b/>
              </w:rPr>
              <w:t>ąnaudų darbo užmokesčiui dalis</w:t>
            </w:r>
          </w:p>
        </w:tc>
        <w:tc>
          <w:tcPr>
            <w:tcW w:w="2693" w:type="dxa"/>
            <w:tcBorders>
              <w:top w:val="single" w:sz="4" w:space="0" w:color="auto"/>
              <w:bottom w:val="single" w:sz="4" w:space="0" w:color="auto"/>
            </w:tcBorders>
            <w:shd w:val="clear" w:color="auto" w:fill="auto"/>
            <w:vAlign w:val="center"/>
          </w:tcPr>
          <w:p w14:paraId="4B5034D9" w14:textId="77777777" w:rsidR="00393039" w:rsidRPr="00EE52C0" w:rsidRDefault="00F46EF5" w:rsidP="00711C9B">
            <w:r>
              <w:t>Valstybės institucijoms skyrus papildomų Privalomojo sveikatos draudimo fondo (toliau – PSDF) biudžeto lėšų asmens sveikatos priežiūros paslaugoms apmokėti ir rekomendavus jas nukreipti sveikatos priežiūros specialistų darbo užmokesčiui didinti, ne mažiau kaip 85 proc. nurodytų lėšų panaudojamos darbo užmokesčiui didinti</w:t>
            </w:r>
          </w:p>
        </w:tc>
        <w:tc>
          <w:tcPr>
            <w:tcW w:w="1985" w:type="dxa"/>
            <w:shd w:val="clear" w:color="auto" w:fill="auto"/>
          </w:tcPr>
          <w:p w14:paraId="5F0838A1" w14:textId="77777777" w:rsidR="00393039" w:rsidRPr="008F2417" w:rsidRDefault="00F46EF5" w:rsidP="008F2417">
            <w:pPr>
              <w:rPr>
                <w:highlight w:val="yellow"/>
              </w:rPr>
            </w:pPr>
            <w:r w:rsidRPr="003834A8">
              <w:t>100</w:t>
            </w:r>
            <w:r w:rsidR="003834A8" w:rsidRPr="003834A8">
              <w:t xml:space="preserve"> proc.</w:t>
            </w:r>
          </w:p>
        </w:tc>
        <w:tc>
          <w:tcPr>
            <w:tcW w:w="1422" w:type="dxa"/>
            <w:gridSpan w:val="2"/>
          </w:tcPr>
          <w:p w14:paraId="5971637C" w14:textId="77777777" w:rsidR="00393039" w:rsidRPr="00FD0C54" w:rsidRDefault="00393039" w:rsidP="008F2417">
            <w:r w:rsidRPr="00FD0C54">
              <w:t>10</w:t>
            </w:r>
          </w:p>
        </w:tc>
      </w:tr>
      <w:tr w:rsidR="00CA4A0C" w:rsidRPr="00EE52C0" w14:paraId="7C379703" w14:textId="77777777" w:rsidTr="008F2417">
        <w:tc>
          <w:tcPr>
            <w:tcW w:w="786" w:type="dxa"/>
            <w:shd w:val="clear" w:color="auto" w:fill="auto"/>
            <w:vAlign w:val="center"/>
          </w:tcPr>
          <w:p w14:paraId="6F3EEDC9" w14:textId="77777777" w:rsidR="00CA4A0C" w:rsidRPr="00EE52C0" w:rsidRDefault="00CA4A0C" w:rsidP="00CA4A0C">
            <w:pPr>
              <w:jc w:val="center"/>
            </w:pPr>
            <w:r w:rsidRPr="00EE52C0">
              <w:t>3.</w:t>
            </w:r>
          </w:p>
        </w:tc>
        <w:tc>
          <w:tcPr>
            <w:tcW w:w="2441" w:type="dxa"/>
            <w:tcBorders>
              <w:top w:val="single" w:sz="4" w:space="0" w:color="auto"/>
              <w:bottom w:val="single" w:sz="4" w:space="0" w:color="auto"/>
            </w:tcBorders>
            <w:shd w:val="clear" w:color="auto" w:fill="auto"/>
          </w:tcPr>
          <w:p w14:paraId="5C3535D3" w14:textId="77777777" w:rsidR="00CA4A0C" w:rsidRPr="004F7968" w:rsidRDefault="00CA4A0C" w:rsidP="008F2417">
            <w:pPr>
              <w:rPr>
                <w:b/>
              </w:rPr>
            </w:pPr>
            <w:r w:rsidRPr="004F7968">
              <w:rPr>
                <w:b/>
              </w:rPr>
              <w:t>Įstaigos sąnaudų valdymo išlaidoms dalis</w:t>
            </w:r>
          </w:p>
        </w:tc>
        <w:tc>
          <w:tcPr>
            <w:tcW w:w="2693" w:type="dxa"/>
            <w:tcBorders>
              <w:top w:val="single" w:sz="4" w:space="0" w:color="auto"/>
              <w:bottom w:val="single" w:sz="4" w:space="0" w:color="auto"/>
            </w:tcBorders>
            <w:shd w:val="clear" w:color="auto" w:fill="auto"/>
          </w:tcPr>
          <w:p w14:paraId="005EB899" w14:textId="77777777" w:rsidR="00CA4A0C" w:rsidRDefault="00F46EF5" w:rsidP="000032FB">
            <w:pPr>
              <w:rPr>
                <w:szCs w:val="24"/>
              </w:rPr>
            </w:pPr>
            <w:r>
              <w:t>Įstaigos sąnaudų valdymo išlaidoms dalis  ne daugiau kaip 2,</w:t>
            </w:r>
            <w:r w:rsidR="000032FB">
              <w:t>4</w:t>
            </w:r>
            <w:r>
              <w:t xml:space="preserve"> proc.</w:t>
            </w:r>
          </w:p>
        </w:tc>
        <w:tc>
          <w:tcPr>
            <w:tcW w:w="1985" w:type="dxa"/>
          </w:tcPr>
          <w:p w14:paraId="4CDC69FF" w14:textId="77777777" w:rsidR="00CA4A0C" w:rsidRPr="001F1947" w:rsidRDefault="00CA4A0C" w:rsidP="00CA4A0C">
            <w:pPr>
              <w:rPr>
                <w:szCs w:val="24"/>
              </w:rPr>
            </w:pPr>
            <w:r w:rsidRPr="001F1947">
              <w:rPr>
                <w:szCs w:val="24"/>
              </w:rPr>
              <w:t>1,8</w:t>
            </w:r>
            <w:r w:rsidR="00387F4D">
              <w:rPr>
                <w:szCs w:val="24"/>
              </w:rPr>
              <w:t xml:space="preserve"> proc.</w:t>
            </w:r>
          </w:p>
        </w:tc>
        <w:tc>
          <w:tcPr>
            <w:tcW w:w="1422" w:type="dxa"/>
            <w:gridSpan w:val="2"/>
          </w:tcPr>
          <w:p w14:paraId="3EDB401E" w14:textId="77777777" w:rsidR="00CA4A0C" w:rsidRPr="00FD0C54" w:rsidRDefault="00CA4A0C" w:rsidP="00CA4A0C">
            <w:r w:rsidRPr="00FD0C54">
              <w:t>10</w:t>
            </w:r>
          </w:p>
        </w:tc>
      </w:tr>
      <w:tr w:rsidR="00CA4A0C" w:rsidRPr="00EE52C0" w14:paraId="6A9B66CB" w14:textId="77777777" w:rsidTr="008F2417">
        <w:tc>
          <w:tcPr>
            <w:tcW w:w="786" w:type="dxa"/>
            <w:shd w:val="clear" w:color="auto" w:fill="auto"/>
            <w:vAlign w:val="center"/>
          </w:tcPr>
          <w:p w14:paraId="7BA93F4E" w14:textId="77777777" w:rsidR="00CA4A0C" w:rsidRPr="00EE52C0" w:rsidRDefault="00CA4A0C" w:rsidP="00CA4A0C">
            <w:pPr>
              <w:jc w:val="center"/>
            </w:pPr>
            <w:r w:rsidRPr="00EE52C0">
              <w:t>4.</w:t>
            </w:r>
          </w:p>
        </w:tc>
        <w:tc>
          <w:tcPr>
            <w:tcW w:w="2441" w:type="dxa"/>
            <w:tcBorders>
              <w:top w:val="single" w:sz="4" w:space="0" w:color="auto"/>
              <w:bottom w:val="single" w:sz="4" w:space="0" w:color="auto"/>
            </w:tcBorders>
            <w:shd w:val="clear" w:color="auto" w:fill="auto"/>
          </w:tcPr>
          <w:p w14:paraId="26EE7EDC" w14:textId="77777777" w:rsidR="00CA4A0C" w:rsidRPr="004F7968" w:rsidRDefault="00CA4A0C" w:rsidP="008F2417">
            <w:pPr>
              <w:rPr>
                <w:b/>
              </w:rPr>
            </w:pPr>
            <w:r w:rsidRPr="004F7968">
              <w:rPr>
                <w:b/>
              </w:rPr>
              <w:t>Įstaigos finansinių įsipareigojimų dalis nuo metinio įstaigos biudžeto</w:t>
            </w:r>
          </w:p>
        </w:tc>
        <w:tc>
          <w:tcPr>
            <w:tcW w:w="2693" w:type="dxa"/>
            <w:tcBorders>
              <w:top w:val="single" w:sz="4" w:space="0" w:color="auto"/>
              <w:bottom w:val="single" w:sz="4" w:space="0" w:color="auto"/>
            </w:tcBorders>
            <w:shd w:val="clear" w:color="auto" w:fill="auto"/>
          </w:tcPr>
          <w:p w14:paraId="26858A93" w14:textId="77777777" w:rsidR="00CA4A0C" w:rsidRDefault="00F46EF5" w:rsidP="008C4D57">
            <w:pPr>
              <w:rPr>
                <w:szCs w:val="24"/>
              </w:rPr>
            </w:pPr>
            <w:r>
              <w:t>Įsipareigojimų koeficientas ne didesnis kaip 0,1</w:t>
            </w:r>
            <w:r w:rsidR="008C4D57">
              <w:t>2</w:t>
            </w:r>
          </w:p>
        </w:tc>
        <w:tc>
          <w:tcPr>
            <w:tcW w:w="1985" w:type="dxa"/>
          </w:tcPr>
          <w:p w14:paraId="6C21FC45" w14:textId="77777777" w:rsidR="00CA4A0C" w:rsidRPr="001A7158" w:rsidRDefault="00761B98" w:rsidP="00CA4A0C">
            <w:pPr>
              <w:rPr>
                <w:szCs w:val="24"/>
              </w:rPr>
            </w:pPr>
            <w:r w:rsidRPr="001A7158">
              <w:rPr>
                <w:szCs w:val="24"/>
              </w:rPr>
              <w:t>0,</w:t>
            </w:r>
            <w:r w:rsidR="00387F4D">
              <w:rPr>
                <w:szCs w:val="24"/>
              </w:rPr>
              <w:t>9</w:t>
            </w:r>
          </w:p>
        </w:tc>
        <w:tc>
          <w:tcPr>
            <w:tcW w:w="1422" w:type="dxa"/>
            <w:gridSpan w:val="2"/>
          </w:tcPr>
          <w:p w14:paraId="6ED7DF38" w14:textId="77777777" w:rsidR="00CA4A0C" w:rsidRPr="008F2417" w:rsidRDefault="00761B98" w:rsidP="00CA4A0C">
            <w:pPr>
              <w:rPr>
                <w:highlight w:val="yellow"/>
              </w:rPr>
            </w:pPr>
            <w:r w:rsidRPr="00FD0C54">
              <w:t>10</w:t>
            </w:r>
          </w:p>
        </w:tc>
      </w:tr>
      <w:tr w:rsidR="00893BBC" w:rsidRPr="00EE52C0" w14:paraId="43AC2FFC" w14:textId="77777777" w:rsidTr="008F2417">
        <w:tc>
          <w:tcPr>
            <w:tcW w:w="786" w:type="dxa"/>
            <w:shd w:val="clear" w:color="auto" w:fill="auto"/>
            <w:vAlign w:val="center"/>
          </w:tcPr>
          <w:p w14:paraId="66C378E6" w14:textId="77777777" w:rsidR="00893BBC" w:rsidRPr="00EE52C0" w:rsidRDefault="00893BBC" w:rsidP="00CA4A0C">
            <w:pPr>
              <w:jc w:val="center"/>
            </w:pPr>
            <w:r>
              <w:t>5.</w:t>
            </w:r>
          </w:p>
        </w:tc>
        <w:tc>
          <w:tcPr>
            <w:tcW w:w="2441" w:type="dxa"/>
            <w:tcBorders>
              <w:top w:val="single" w:sz="4" w:space="0" w:color="auto"/>
              <w:bottom w:val="single" w:sz="4" w:space="0" w:color="auto"/>
            </w:tcBorders>
            <w:shd w:val="clear" w:color="auto" w:fill="auto"/>
          </w:tcPr>
          <w:p w14:paraId="7401F2C2" w14:textId="77777777" w:rsidR="00893BBC" w:rsidRPr="004F7968" w:rsidRDefault="00893BBC" w:rsidP="008F2417">
            <w:pPr>
              <w:rPr>
                <w:b/>
              </w:rPr>
            </w:pPr>
            <w:r>
              <w:rPr>
                <w:b/>
              </w:rPr>
              <w:t>Papildomų finansavimo šaltinių pritraukimas</w:t>
            </w:r>
          </w:p>
        </w:tc>
        <w:tc>
          <w:tcPr>
            <w:tcW w:w="2693" w:type="dxa"/>
            <w:tcBorders>
              <w:top w:val="single" w:sz="4" w:space="0" w:color="auto"/>
              <w:bottom w:val="single" w:sz="4" w:space="0" w:color="auto"/>
            </w:tcBorders>
            <w:shd w:val="clear" w:color="auto" w:fill="auto"/>
          </w:tcPr>
          <w:p w14:paraId="09CAE933" w14:textId="77777777" w:rsidR="00893BBC" w:rsidRDefault="00893BBC" w:rsidP="008C4D57">
            <w:r>
              <w:t>ASPĮ per pastaruosius 3 m. yra pasirašiusios bent vieną sutartį dėl dalyvavimo projekte, iš kurio gauna papildomą finansavimą</w:t>
            </w:r>
          </w:p>
        </w:tc>
        <w:tc>
          <w:tcPr>
            <w:tcW w:w="1985" w:type="dxa"/>
          </w:tcPr>
          <w:p w14:paraId="48611295" w14:textId="77777777" w:rsidR="00893BBC" w:rsidRDefault="00893BBC" w:rsidP="00CA4A0C">
            <w:pPr>
              <w:rPr>
                <w:szCs w:val="24"/>
              </w:rPr>
            </w:pPr>
            <w:r>
              <w:rPr>
                <w:szCs w:val="24"/>
              </w:rPr>
              <w:t>2 sutartys:</w:t>
            </w:r>
          </w:p>
          <w:p w14:paraId="4F12BBCA" w14:textId="77777777" w:rsidR="00893BBC" w:rsidRDefault="00893BBC" w:rsidP="00CA4A0C">
            <w:pPr>
              <w:rPr>
                <w:szCs w:val="24"/>
              </w:rPr>
            </w:pPr>
            <w:r>
              <w:rPr>
                <w:szCs w:val="24"/>
              </w:rPr>
              <w:t>Projektas Nr. J02-CPVA-V-08-0001</w:t>
            </w:r>
          </w:p>
          <w:p w14:paraId="1CBB102C" w14:textId="77777777" w:rsidR="00893BBC" w:rsidRDefault="00893BBC" w:rsidP="00893BBC">
            <w:pPr>
              <w:rPr>
                <w:szCs w:val="24"/>
              </w:rPr>
            </w:pPr>
            <w:r>
              <w:rPr>
                <w:szCs w:val="24"/>
              </w:rPr>
              <w:t>Projektas Nr. 08.13-CPVA-V-607-02-0011</w:t>
            </w:r>
          </w:p>
          <w:p w14:paraId="4F682F04" w14:textId="77777777" w:rsidR="00893BBC" w:rsidRPr="001A7158" w:rsidRDefault="00893BBC" w:rsidP="00CA4A0C">
            <w:pPr>
              <w:rPr>
                <w:szCs w:val="24"/>
              </w:rPr>
            </w:pPr>
          </w:p>
        </w:tc>
        <w:tc>
          <w:tcPr>
            <w:tcW w:w="1422" w:type="dxa"/>
            <w:gridSpan w:val="2"/>
          </w:tcPr>
          <w:p w14:paraId="6AE08DC8" w14:textId="77777777" w:rsidR="00893BBC" w:rsidRPr="00FD0C54" w:rsidRDefault="00893BBC" w:rsidP="00CA4A0C">
            <w:r>
              <w:t>10</w:t>
            </w:r>
          </w:p>
        </w:tc>
      </w:tr>
      <w:tr w:rsidR="00393039" w:rsidRPr="00EE52C0" w14:paraId="21EB139D" w14:textId="77777777" w:rsidTr="00485E53">
        <w:tc>
          <w:tcPr>
            <w:tcW w:w="7905" w:type="dxa"/>
            <w:gridSpan w:val="4"/>
            <w:shd w:val="clear" w:color="auto" w:fill="auto"/>
            <w:vAlign w:val="center"/>
          </w:tcPr>
          <w:p w14:paraId="3FB9B9FA" w14:textId="77777777" w:rsidR="00393039" w:rsidRPr="004F7968" w:rsidRDefault="00393039" w:rsidP="00485E53">
            <w:pPr>
              <w:jc w:val="both"/>
              <w:rPr>
                <w:b/>
              </w:rPr>
            </w:pPr>
            <w:r w:rsidRPr="004F7968">
              <w:rPr>
                <w:b/>
              </w:rPr>
              <w:t>II</w:t>
            </w:r>
            <w:r w:rsidRPr="004F7968">
              <w:rPr>
                <w:b/>
              </w:rPr>
              <w:tab/>
              <w:t>Veiklos rezultatų vertinimo rodikliai:</w:t>
            </w:r>
          </w:p>
        </w:tc>
        <w:tc>
          <w:tcPr>
            <w:tcW w:w="1422" w:type="dxa"/>
            <w:gridSpan w:val="2"/>
          </w:tcPr>
          <w:p w14:paraId="53208715" w14:textId="77777777" w:rsidR="00393039" w:rsidRPr="004F7968" w:rsidRDefault="00393039" w:rsidP="00485E53">
            <w:pPr>
              <w:jc w:val="both"/>
              <w:rPr>
                <w:b/>
              </w:rPr>
            </w:pPr>
          </w:p>
        </w:tc>
      </w:tr>
      <w:tr w:rsidR="00393039" w:rsidRPr="00EE52C0" w14:paraId="2C8700AE" w14:textId="77777777" w:rsidTr="00711C9B">
        <w:tc>
          <w:tcPr>
            <w:tcW w:w="786" w:type="dxa"/>
            <w:shd w:val="clear" w:color="auto" w:fill="auto"/>
            <w:vAlign w:val="center"/>
          </w:tcPr>
          <w:p w14:paraId="525C1F7D" w14:textId="77777777" w:rsidR="00393039" w:rsidRPr="00541D78" w:rsidRDefault="005C34B0" w:rsidP="00485E53">
            <w:pPr>
              <w:jc w:val="center"/>
            </w:pPr>
            <w:r>
              <w:t xml:space="preserve">1. </w:t>
            </w:r>
          </w:p>
        </w:tc>
        <w:tc>
          <w:tcPr>
            <w:tcW w:w="2441" w:type="dxa"/>
            <w:tcBorders>
              <w:bottom w:val="single" w:sz="4" w:space="0" w:color="auto"/>
            </w:tcBorders>
            <w:shd w:val="clear" w:color="auto" w:fill="auto"/>
            <w:vAlign w:val="center"/>
          </w:tcPr>
          <w:p w14:paraId="3330D3C1" w14:textId="77777777" w:rsidR="00393039" w:rsidRPr="00541D78" w:rsidRDefault="005C34B0" w:rsidP="00485E53">
            <w:pPr>
              <w:jc w:val="both"/>
              <w:rPr>
                <w:b/>
              </w:rPr>
            </w:pPr>
            <w:r>
              <w:rPr>
                <w:b/>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pagal sveikatos apsaugos ministro nustatytas paslaugų grupes</w:t>
            </w:r>
          </w:p>
        </w:tc>
        <w:tc>
          <w:tcPr>
            <w:tcW w:w="2693" w:type="dxa"/>
            <w:tcBorders>
              <w:bottom w:val="single" w:sz="4" w:space="0" w:color="auto"/>
            </w:tcBorders>
            <w:shd w:val="clear" w:color="auto" w:fill="auto"/>
            <w:vAlign w:val="center"/>
          </w:tcPr>
          <w:p w14:paraId="733868AE" w14:textId="77777777" w:rsidR="00393039" w:rsidRPr="00541D78" w:rsidRDefault="005C34B0" w:rsidP="005C34B0">
            <w:pPr>
              <w:rPr>
                <w:color w:val="FF0000"/>
              </w:rPr>
            </w:pPr>
            <w:r w:rsidRPr="005C34B0">
              <w:t>Pacientų pasitenkinimo ASPĮ teikiamomis asmens sveikatos priežiūros paslaugomis lygis ne mažiau kaip 0,8 balo</w:t>
            </w:r>
          </w:p>
        </w:tc>
        <w:tc>
          <w:tcPr>
            <w:tcW w:w="1985" w:type="dxa"/>
            <w:shd w:val="clear" w:color="auto" w:fill="auto"/>
          </w:tcPr>
          <w:p w14:paraId="5614C5AF" w14:textId="77777777" w:rsidR="00393039" w:rsidRPr="00541D78" w:rsidRDefault="0033702C" w:rsidP="00340A2D">
            <w:pPr>
              <w:rPr>
                <w:color w:val="FF0000"/>
              </w:rPr>
            </w:pPr>
            <w:r w:rsidRPr="0033702C">
              <w:t>0,9 balo</w:t>
            </w:r>
          </w:p>
        </w:tc>
        <w:tc>
          <w:tcPr>
            <w:tcW w:w="1422" w:type="dxa"/>
            <w:gridSpan w:val="2"/>
          </w:tcPr>
          <w:p w14:paraId="75F0A8C2" w14:textId="77777777" w:rsidR="00393039" w:rsidRPr="00541D78" w:rsidRDefault="0033702C" w:rsidP="00541D78">
            <w:r>
              <w:t>10</w:t>
            </w:r>
          </w:p>
        </w:tc>
      </w:tr>
      <w:tr w:rsidR="005C34B0" w:rsidRPr="00EE52C0" w14:paraId="79F78DA3" w14:textId="77777777" w:rsidTr="00711C9B">
        <w:tc>
          <w:tcPr>
            <w:tcW w:w="786" w:type="dxa"/>
            <w:shd w:val="clear" w:color="auto" w:fill="auto"/>
            <w:vAlign w:val="center"/>
          </w:tcPr>
          <w:p w14:paraId="5231E3C2" w14:textId="77777777" w:rsidR="005C34B0" w:rsidRPr="00541D78" w:rsidRDefault="005C34B0" w:rsidP="005C34B0">
            <w:pPr>
              <w:jc w:val="center"/>
            </w:pPr>
            <w:r w:rsidRPr="00541D78">
              <w:t>4.</w:t>
            </w:r>
          </w:p>
        </w:tc>
        <w:tc>
          <w:tcPr>
            <w:tcW w:w="2441" w:type="dxa"/>
            <w:tcBorders>
              <w:bottom w:val="single" w:sz="4" w:space="0" w:color="auto"/>
            </w:tcBorders>
            <w:shd w:val="clear" w:color="auto" w:fill="auto"/>
            <w:vAlign w:val="center"/>
          </w:tcPr>
          <w:p w14:paraId="5EFB6D6E" w14:textId="77777777" w:rsidR="005C34B0" w:rsidRPr="00541D78" w:rsidRDefault="005C34B0" w:rsidP="005C34B0">
            <w:pPr>
              <w:jc w:val="both"/>
              <w:rPr>
                <w:b/>
              </w:rPr>
            </w:pPr>
            <w:r w:rsidRPr="00541D78">
              <w:rPr>
                <w:b/>
              </w:rPr>
              <w:t>Įstaigoje taikomos kovos su korupcija priemonės, numatytos sveikatos apsaugos ministro tvirtinamoje Sveikatos priežiūros srities korupcijos prevencijos programoje</w:t>
            </w:r>
          </w:p>
        </w:tc>
        <w:tc>
          <w:tcPr>
            <w:tcW w:w="2693" w:type="dxa"/>
            <w:tcBorders>
              <w:bottom w:val="single" w:sz="4" w:space="0" w:color="auto"/>
            </w:tcBorders>
            <w:shd w:val="clear" w:color="auto" w:fill="auto"/>
            <w:vAlign w:val="center"/>
          </w:tcPr>
          <w:p w14:paraId="6EA1FAA3" w14:textId="77777777" w:rsidR="005C34B0" w:rsidRPr="00541D78" w:rsidRDefault="005C34B0" w:rsidP="005C34B0">
            <w:r w:rsidRPr="00541D78">
              <w:t>ASPĮ įtraukta į Skaidrių asmens sveikatos priežiūros įstaigų sąrašą</w:t>
            </w:r>
          </w:p>
        </w:tc>
        <w:tc>
          <w:tcPr>
            <w:tcW w:w="1985" w:type="dxa"/>
            <w:shd w:val="clear" w:color="auto" w:fill="auto"/>
          </w:tcPr>
          <w:p w14:paraId="57192BB6" w14:textId="77777777" w:rsidR="005C34B0" w:rsidRPr="00541D78" w:rsidRDefault="005C34B0" w:rsidP="005C34B0">
            <w:r w:rsidRPr="00541D78">
              <w:t>Įtraukta į Skaidrių ASPĮ sąrašą (Savivaldybės tarybos 20</w:t>
            </w:r>
            <w:r>
              <w:t>1</w:t>
            </w:r>
            <w:r w:rsidRPr="00541D78">
              <w:t>9-09-25 sprendimas Nr. T1-190)</w:t>
            </w:r>
          </w:p>
        </w:tc>
        <w:tc>
          <w:tcPr>
            <w:tcW w:w="1422" w:type="dxa"/>
            <w:gridSpan w:val="2"/>
          </w:tcPr>
          <w:p w14:paraId="7BAEBF8D" w14:textId="77777777" w:rsidR="005C34B0" w:rsidRPr="00541D78" w:rsidRDefault="005C34B0" w:rsidP="005C34B0">
            <w:r w:rsidRPr="00541D78">
              <w:t>15</w:t>
            </w:r>
          </w:p>
        </w:tc>
      </w:tr>
      <w:tr w:rsidR="005C34B0" w:rsidRPr="00EE52C0" w14:paraId="139E3713" w14:textId="77777777" w:rsidTr="0049037D">
        <w:trPr>
          <w:trHeight w:val="1868"/>
        </w:trPr>
        <w:tc>
          <w:tcPr>
            <w:tcW w:w="786" w:type="dxa"/>
            <w:vMerge w:val="restart"/>
            <w:tcBorders>
              <w:top w:val="single" w:sz="4" w:space="0" w:color="auto"/>
            </w:tcBorders>
            <w:shd w:val="clear" w:color="auto" w:fill="auto"/>
            <w:vAlign w:val="center"/>
          </w:tcPr>
          <w:p w14:paraId="2901AB84" w14:textId="77777777" w:rsidR="005C34B0" w:rsidRPr="00EE52C0" w:rsidRDefault="005C34B0" w:rsidP="005C34B0">
            <w:pPr>
              <w:jc w:val="center"/>
            </w:pPr>
            <w:r>
              <w:t>5</w:t>
            </w:r>
            <w:r w:rsidRPr="00EE52C0">
              <w:t>.</w:t>
            </w:r>
          </w:p>
        </w:tc>
        <w:tc>
          <w:tcPr>
            <w:tcW w:w="2441" w:type="dxa"/>
            <w:vMerge w:val="restart"/>
            <w:tcBorders>
              <w:top w:val="single" w:sz="4" w:space="0" w:color="auto"/>
            </w:tcBorders>
            <w:shd w:val="clear" w:color="auto" w:fill="auto"/>
          </w:tcPr>
          <w:p w14:paraId="401D9FD3" w14:textId="77777777" w:rsidR="005C34B0" w:rsidRPr="004F7968" w:rsidRDefault="005C34B0" w:rsidP="005C34B0">
            <w:pPr>
              <w:rPr>
                <w:b/>
              </w:rPr>
            </w:pPr>
            <w:r w:rsidRPr="004F7968">
              <w:rPr>
                <w:b/>
              </w:rPr>
              <w:t>Informacinių technologijų diegimo ir plėtros lygis (pacientų elektroninės registracijos sistema, įstaigos interneto svetainės išsamumas, darbuotojų darbo krūvio apskaita, įstaigos dalyvavimo elektronin</w:t>
            </w:r>
            <w:r>
              <w:rPr>
                <w:b/>
              </w:rPr>
              <w:t>ėje sveikatos sistemoje mastas)</w:t>
            </w:r>
          </w:p>
        </w:tc>
        <w:tc>
          <w:tcPr>
            <w:tcW w:w="2693" w:type="dxa"/>
            <w:tcBorders>
              <w:top w:val="single" w:sz="4" w:space="0" w:color="auto"/>
              <w:bottom w:val="single" w:sz="4" w:space="0" w:color="auto"/>
            </w:tcBorders>
            <w:shd w:val="clear" w:color="auto" w:fill="auto"/>
          </w:tcPr>
          <w:p w14:paraId="4B893652" w14:textId="77777777" w:rsidR="005C34B0" w:rsidRPr="00EE52C0" w:rsidRDefault="005C34B0" w:rsidP="005C34B0">
            <w:pPr>
              <w:numPr>
                <w:ilvl w:val="1"/>
                <w:numId w:val="3"/>
              </w:numPr>
              <w:tabs>
                <w:tab w:val="left" w:pos="317"/>
              </w:tabs>
              <w:autoSpaceDE w:val="0"/>
              <w:autoSpaceDN w:val="0"/>
              <w:spacing w:line="252" w:lineRule="auto"/>
              <w:ind w:left="34" w:hanging="34"/>
            </w:pPr>
            <w:r w:rsidRPr="00635A1C">
              <w:rPr>
                <w:rFonts w:eastAsia="Calibri"/>
                <w:color w:val="000000"/>
                <w:szCs w:val="24"/>
              </w:rPr>
              <w:t>Ne mažiau kaip 9</w:t>
            </w:r>
            <w:r>
              <w:rPr>
                <w:rFonts w:eastAsia="Calibri"/>
                <w:color w:val="000000"/>
                <w:szCs w:val="24"/>
              </w:rPr>
              <w:t>8</w:t>
            </w:r>
            <w:r w:rsidRPr="00635A1C">
              <w:rPr>
                <w:rFonts w:eastAsia="Calibri"/>
                <w:color w:val="000000"/>
                <w:szCs w:val="24"/>
              </w:rPr>
              <w:t xml:space="preserve"> proc. visų </w:t>
            </w:r>
            <w:r>
              <w:rPr>
                <w:rFonts w:eastAsia="Calibri"/>
                <w:color w:val="000000"/>
                <w:szCs w:val="24"/>
              </w:rPr>
              <w:t xml:space="preserve">stacionaro </w:t>
            </w:r>
            <w:r w:rsidRPr="00635A1C">
              <w:rPr>
                <w:rFonts w:eastAsia="Calibri"/>
                <w:color w:val="000000"/>
                <w:szCs w:val="24"/>
              </w:rPr>
              <w:t xml:space="preserve">epikrizių </w:t>
            </w:r>
            <w:r>
              <w:rPr>
                <w:rFonts w:eastAsia="Calibri"/>
                <w:color w:val="000000"/>
                <w:szCs w:val="24"/>
              </w:rPr>
              <w:t>(e. dokumentas Nr. E003 „Stacionaro</w:t>
            </w:r>
            <w:r w:rsidRPr="00635A1C">
              <w:rPr>
                <w:rFonts w:eastAsia="Calibri"/>
                <w:color w:val="000000"/>
                <w:szCs w:val="24"/>
              </w:rPr>
              <w:t xml:space="preserve"> epikrizė“</w:t>
            </w:r>
            <w:r>
              <w:rPr>
                <w:rFonts w:eastAsia="Calibri"/>
                <w:color w:val="000000"/>
                <w:szCs w:val="24"/>
              </w:rPr>
              <w:t>) (toliau – E003) išrašoma el. būdu.</w:t>
            </w:r>
          </w:p>
        </w:tc>
        <w:tc>
          <w:tcPr>
            <w:tcW w:w="1985" w:type="dxa"/>
            <w:shd w:val="clear" w:color="auto" w:fill="auto"/>
          </w:tcPr>
          <w:p w14:paraId="69F5CB5E" w14:textId="77777777" w:rsidR="005C34B0" w:rsidRPr="00851D4E" w:rsidRDefault="005C34B0" w:rsidP="005C34B0">
            <w:r>
              <w:t>100</w:t>
            </w:r>
            <w:r w:rsidRPr="00851D4E">
              <w:t xml:space="preserve"> proc.</w:t>
            </w:r>
          </w:p>
        </w:tc>
        <w:tc>
          <w:tcPr>
            <w:tcW w:w="1422" w:type="dxa"/>
            <w:gridSpan w:val="2"/>
            <w:vMerge w:val="restart"/>
          </w:tcPr>
          <w:p w14:paraId="1587BE5A" w14:textId="77777777" w:rsidR="005C34B0" w:rsidRPr="00424744" w:rsidRDefault="005C34B0" w:rsidP="005C34B0">
            <w:pPr>
              <w:rPr>
                <w:highlight w:val="yellow"/>
              </w:rPr>
            </w:pPr>
            <w:r w:rsidRPr="00541D78">
              <w:t>10</w:t>
            </w:r>
          </w:p>
        </w:tc>
      </w:tr>
      <w:tr w:rsidR="005C34B0" w:rsidRPr="00EE52C0" w14:paraId="1C1F1466" w14:textId="77777777" w:rsidTr="00FD0C54">
        <w:trPr>
          <w:trHeight w:val="1116"/>
        </w:trPr>
        <w:tc>
          <w:tcPr>
            <w:tcW w:w="786" w:type="dxa"/>
            <w:vMerge/>
            <w:shd w:val="clear" w:color="auto" w:fill="auto"/>
            <w:vAlign w:val="center"/>
          </w:tcPr>
          <w:p w14:paraId="37B3861B" w14:textId="77777777" w:rsidR="005C34B0" w:rsidRDefault="005C34B0" w:rsidP="005C34B0">
            <w:pPr>
              <w:jc w:val="center"/>
            </w:pPr>
          </w:p>
        </w:tc>
        <w:tc>
          <w:tcPr>
            <w:tcW w:w="2441" w:type="dxa"/>
            <w:vMerge/>
            <w:shd w:val="clear" w:color="auto" w:fill="auto"/>
          </w:tcPr>
          <w:p w14:paraId="7D2C881B" w14:textId="77777777" w:rsidR="005C34B0" w:rsidRPr="004F7968" w:rsidRDefault="005C34B0" w:rsidP="005C34B0">
            <w:pPr>
              <w:rPr>
                <w:b/>
              </w:rPr>
            </w:pPr>
          </w:p>
        </w:tc>
        <w:tc>
          <w:tcPr>
            <w:tcW w:w="2693" w:type="dxa"/>
            <w:tcBorders>
              <w:top w:val="single" w:sz="4" w:space="0" w:color="auto"/>
              <w:bottom w:val="single" w:sz="4" w:space="0" w:color="auto"/>
            </w:tcBorders>
            <w:shd w:val="clear" w:color="auto" w:fill="auto"/>
          </w:tcPr>
          <w:p w14:paraId="306E6CE5" w14:textId="77777777" w:rsidR="005C34B0" w:rsidRPr="00635A1C" w:rsidRDefault="005C34B0" w:rsidP="005C34B0">
            <w:pPr>
              <w:numPr>
                <w:ilvl w:val="1"/>
                <w:numId w:val="3"/>
              </w:numPr>
              <w:tabs>
                <w:tab w:val="left" w:pos="317"/>
              </w:tabs>
              <w:ind w:left="0" w:firstLine="0"/>
              <w:rPr>
                <w:rFonts w:eastAsia="Calibri"/>
                <w:color w:val="000000"/>
                <w:szCs w:val="24"/>
              </w:rPr>
            </w:pPr>
            <w:r w:rsidRPr="00635A1C">
              <w:t>ASPĮ</w:t>
            </w:r>
            <w:r>
              <w:t>, išrašant e. receptus, vaistų sąveikų tikrinimo funkcionalumą naudoja pilna apimtimi;</w:t>
            </w:r>
            <w:r w:rsidRPr="00635A1C">
              <w:t xml:space="preserve"> </w:t>
            </w:r>
          </w:p>
        </w:tc>
        <w:tc>
          <w:tcPr>
            <w:tcW w:w="1985" w:type="dxa"/>
            <w:shd w:val="clear" w:color="auto" w:fill="auto"/>
          </w:tcPr>
          <w:p w14:paraId="1754550D" w14:textId="77777777" w:rsidR="005C34B0" w:rsidRPr="00541D78" w:rsidRDefault="005C34B0" w:rsidP="005C34B0">
            <w:r w:rsidRPr="00541D78">
              <w:t>Taip</w:t>
            </w:r>
          </w:p>
        </w:tc>
        <w:tc>
          <w:tcPr>
            <w:tcW w:w="1422" w:type="dxa"/>
            <w:gridSpan w:val="2"/>
            <w:vMerge/>
          </w:tcPr>
          <w:p w14:paraId="194F8E9E" w14:textId="77777777" w:rsidR="005C34B0" w:rsidRPr="00424744" w:rsidRDefault="005C34B0" w:rsidP="005C34B0">
            <w:pPr>
              <w:rPr>
                <w:highlight w:val="yellow"/>
              </w:rPr>
            </w:pPr>
          </w:p>
        </w:tc>
      </w:tr>
      <w:tr w:rsidR="005C34B0" w:rsidRPr="00EE52C0" w14:paraId="470B312E" w14:textId="77777777" w:rsidTr="002A1672">
        <w:trPr>
          <w:trHeight w:val="1080"/>
        </w:trPr>
        <w:tc>
          <w:tcPr>
            <w:tcW w:w="786" w:type="dxa"/>
            <w:vMerge/>
            <w:shd w:val="clear" w:color="auto" w:fill="auto"/>
            <w:vAlign w:val="center"/>
          </w:tcPr>
          <w:p w14:paraId="6F5E4E17" w14:textId="77777777" w:rsidR="005C34B0" w:rsidRDefault="005C34B0" w:rsidP="005C34B0">
            <w:pPr>
              <w:jc w:val="center"/>
            </w:pPr>
          </w:p>
        </w:tc>
        <w:tc>
          <w:tcPr>
            <w:tcW w:w="2441" w:type="dxa"/>
            <w:vMerge/>
            <w:shd w:val="clear" w:color="auto" w:fill="auto"/>
          </w:tcPr>
          <w:p w14:paraId="0FE6BBAC" w14:textId="77777777" w:rsidR="005C34B0" w:rsidRPr="004F7968" w:rsidRDefault="005C34B0" w:rsidP="005C34B0">
            <w:pPr>
              <w:rPr>
                <w:b/>
              </w:rPr>
            </w:pPr>
          </w:p>
        </w:tc>
        <w:tc>
          <w:tcPr>
            <w:tcW w:w="2693" w:type="dxa"/>
            <w:tcBorders>
              <w:top w:val="single" w:sz="4" w:space="0" w:color="auto"/>
              <w:bottom w:val="single" w:sz="4" w:space="0" w:color="auto"/>
            </w:tcBorders>
            <w:shd w:val="clear" w:color="auto" w:fill="auto"/>
          </w:tcPr>
          <w:p w14:paraId="21BA7DF1" w14:textId="77777777" w:rsidR="005C34B0" w:rsidRPr="00635A1C" w:rsidRDefault="005C34B0" w:rsidP="005C34B0">
            <w:pPr>
              <w:numPr>
                <w:ilvl w:val="1"/>
                <w:numId w:val="3"/>
              </w:numPr>
              <w:tabs>
                <w:tab w:val="left" w:pos="317"/>
              </w:tabs>
              <w:ind w:left="0" w:firstLine="0"/>
            </w:pPr>
            <w:r>
              <w:t>ASPĮ yra Išankstinės pacientų registracijos informacinės sistemos (toliau – IPR IS) dalyvis.</w:t>
            </w:r>
          </w:p>
        </w:tc>
        <w:tc>
          <w:tcPr>
            <w:tcW w:w="1985" w:type="dxa"/>
            <w:shd w:val="clear" w:color="auto" w:fill="auto"/>
          </w:tcPr>
          <w:p w14:paraId="0A7E52D5" w14:textId="77777777" w:rsidR="005C34B0" w:rsidRPr="00541D78" w:rsidRDefault="005C34B0" w:rsidP="005C34B0">
            <w:r w:rsidRPr="00541D78">
              <w:t>Taip</w:t>
            </w:r>
          </w:p>
        </w:tc>
        <w:tc>
          <w:tcPr>
            <w:tcW w:w="1422" w:type="dxa"/>
            <w:gridSpan w:val="2"/>
            <w:vMerge/>
          </w:tcPr>
          <w:p w14:paraId="2B3C6569" w14:textId="77777777" w:rsidR="005C34B0" w:rsidRPr="00424744" w:rsidRDefault="005C34B0" w:rsidP="005C34B0">
            <w:pPr>
              <w:rPr>
                <w:highlight w:val="yellow"/>
              </w:rPr>
            </w:pPr>
          </w:p>
        </w:tc>
      </w:tr>
      <w:tr w:rsidR="005C34B0" w:rsidRPr="00EE52C0" w14:paraId="7C35B3CC" w14:textId="77777777" w:rsidTr="002A1672">
        <w:trPr>
          <w:trHeight w:val="1080"/>
        </w:trPr>
        <w:tc>
          <w:tcPr>
            <w:tcW w:w="786" w:type="dxa"/>
            <w:vMerge/>
            <w:shd w:val="clear" w:color="auto" w:fill="auto"/>
            <w:vAlign w:val="center"/>
          </w:tcPr>
          <w:p w14:paraId="136A88DB" w14:textId="77777777" w:rsidR="005C34B0" w:rsidRDefault="005C34B0" w:rsidP="005C34B0">
            <w:pPr>
              <w:jc w:val="center"/>
            </w:pPr>
          </w:p>
        </w:tc>
        <w:tc>
          <w:tcPr>
            <w:tcW w:w="2441" w:type="dxa"/>
            <w:vMerge/>
            <w:shd w:val="clear" w:color="auto" w:fill="auto"/>
          </w:tcPr>
          <w:p w14:paraId="7910F68C" w14:textId="77777777" w:rsidR="005C34B0" w:rsidRPr="004F7968" w:rsidRDefault="005C34B0" w:rsidP="005C34B0">
            <w:pPr>
              <w:rPr>
                <w:b/>
              </w:rPr>
            </w:pPr>
          </w:p>
        </w:tc>
        <w:tc>
          <w:tcPr>
            <w:tcW w:w="2693" w:type="dxa"/>
            <w:tcBorders>
              <w:top w:val="single" w:sz="4" w:space="0" w:color="auto"/>
              <w:bottom w:val="single" w:sz="4" w:space="0" w:color="auto"/>
            </w:tcBorders>
            <w:shd w:val="clear" w:color="auto" w:fill="auto"/>
          </w:tcPr>
          <w:p w14:paraId="1ACF5385" w14:textId="77777777" w:rsidR="005C34B0" w:rsidRDefault="005C34B0" w:rsidP="005C34B0">
            <w:pPr>
              <w:numPr>
                <w:ilvl w:val="1"/>
                <w:numId w:val="3"/>
              </w:numPr>
              <w:tabs>
                <w:tab w:val="left" w:pos="317"/>
              </w:tabs>
              <w:ind w:left="0" w:firstLine="0"/>
            </w:pPr>
            <w:r>
              <w:t>Ne mažiau kaip 50 proc. visų atsakymų į siuntimus (e. dokumentas Nr. E027 – a „Atsakymas į siuntimą konsultacijai, tyrimams, gydymui“) (toliau – E027-a) išrašomas el. būdu.</w:t>
            </w:r>
          </w:p>
        </w:tc>
        <w:tc>
          <w:tcPr>
            <w:tcW w:w="1985" w:type="dxa"/>
            <w:shd w:val="clear" w:color="auto" w:fill="auto"/>
          </w:tcPr>
          <w:p w14:paraId="1EC3D622" w14:textId="77777777" w:rsidR="005C34B0" w:rsidRPr="00541D78" w:rsidRDefault="005C34B0" w:rsidP="005C34B0">
            <w:r>
              <w:t>76 proc.</w:t>
            </w:r>
          </w:p>
        </w:tc>
        <w:tc>
          <w:tcPr>
            <w:tcW w:w="1422" w:type="dxa"/>
            <w:gridSpan w:val="2"/>
            <w:vMerge/>
          </w:tcPr>
          <w:p w14:paraId="59FA8E66" w14:textId="77777777" w:rsidR="005C34B0" w:rsidRPr="00424744" w:rsidRDefault="005C34B0" w:rsidP="005C34B0">
            <w:pPr>
              <w:rPr>
                <w:highlight w:val="yellow"/>
              </w:rPr>
            </w:pPr>
          </w:p>
        </w:tc>
      </w:tr>
      <w:tr w:rsidR="005C34B0" w:rsidRPr="00EE52C0" w14:paraId="5A06AAB7" w14:textId="77777777" w:rsidTr="00FD0C54">
        <w:trPr>
          <w:trHeight w:val="1080"/>
        </w:trPr>
        <w:tc>
          <w:tcPr>
            <w:tcW w:w="786" w:type="dxa"/>
            <w:vMerge/>
            <w:tcBorders>
              <w:bottom w:val="single" w:sz="4" w:space="0" w:color="auto"/>
            </w:tcBorders>
            <w:shd w:val="clear" w:color="auto" w:fill="auto"/>
            <w:vAlign w:val="center"/>
          </w:tcPr>
          <w:p w14:paraId="333F83A9" w14:textId="77777777" w:rsidR="005C34B0" w:rsidRDefault="005C34B0" w:rsidP="005C34B0">
            <w:pPr>
              <w:jc w:val="center"/>
            </w:pPr>
          </w:p>
        </w:tc>
        <w:tc>
          <w:tcPr>
            <w:tcW w:w="2441" w:type="dxa"/>
            <w:vMerge/>
            <w:tcBorders>
              <w:bottom w:val="single" w:sz="4" w:space="0" w:color="auto"/>
            </w:tcBorders>
            <w:shd w:val="clear" w:color="auto" w:fill="auto"/>
          </w:tcPr>
          <w:p w14:paraId="26AAA943" w14:textId="77777777" w:rsidR="005C34B0" w:rsidRPr="004F7968" w:rsidRDefault="005C34B0" w:rsidP="005C34B0">
            <w:pPr>
              <w:rPr>
                <w:b/>
              </w:rPr>
            </w:pPr>
          </w:p>
        </w:tc>
        <w:tc>
          <w:tcPr>
            <w:tcW w:w="2693" w:type="dxa"/>
            <w:tcBorders>
              <w:top w:val="single" w:sz="4" w:space="0" w:color="auto"/>
              <w:bottom w:val="single" w:sz="4" w:space="0" w:color="auto"/>
            </w:tcBorders>
            <w:shd w:val="clear" w:color="auto" w:fill="auto"/>
          </w:tcPr>
          <w:p w14:paraId="7C2C3206" w14:textId="77777777" w:rsidR="005C34B0" w:rsidRDefault="005C34B0" w:rsidP="005C34B0">
            <w:pPr>
              <w:numPr>
                <w:ilvl w:val="1"/>
                <w:numId w:val="3"/>
              </w:numPr>
              <w:tabs>
                <w:tab w:val="left" w:pos="317"/>
              </w:tabs>
              <w:ind w:left="0" w:firstLine="0"/>
            </w:pPr>
            <w:r>
              <w:t>Patvirtinta ASPĮ naudojamos informacinės sistemos infrastruktūros saugumo dokumentacija.</w:t>
            </w:r>
          </w:p>
        </w:tc>
        <w:tc>
          <w:tcPr>
            <w:tcW w:w="1985" w:type="dxa"/>
            <w:shd w:val="clear" w:color="auto" w:fill="auto"/>
          </w:tcPr>
          <w:p w14:paraId="46880358" w14:textId="77777777" w:rsidR="005C34B0" w:rsidRDefault="005C34B0" w:rsidP="005C34B0">
            <w:r>
              <w:t>Patvirtinta</w:t>
            </w:r>
          </w:p>
        </w:tc>
        <w:tc>
          <w:tcPr>
            <w:tcW w:w="1422" w:type="dxa"/>
            <w:gridSpan w:val="2"/>
            <w:vMerge/>
          </w:tcPr>
          <w:p w14:paraId="6AF527D9" w14:textId="77777777" w:rsidR="005C34B0" w:rsidRPr="00424744" w:rsidRDefault="005C34B0" w:rsidP="005C34B0">
            <w:pPr>
              <w:rPr>
                <w:highlight w:val="yellow"/>
              </w:rPr>
            </w:pPr>
          </w:p>
        </w:tc>
      </w:tr>
      <w:tr w:rsidR="005C34B0" w:rsidRPr="00EE52C0" w14:paraId="70F66FC0" w14:textId="77777777" w:rsidTr="00C503EE">
        <w:tc>
          <w:tcPr>
            <w:tcW w:w="786" w:type="dxa"/>
            <w:vMerge w:val="restart"/>
            <w:tcBorders>
              <w:top w:val="single" w:sz="4" w:space="0" w:color="auto"/>
            </w:tcBorders>
            <w:shd w:val="clear" w:color="auto" w:fill="auto"/>
            <w:vAlign w:val="center"/>
          </w:tcPr>
          <w:p w14:paraId="4CD00420" w14:textId="77777777" w:rsidR="005C34B0" w:rsidRDefault="005C34B0" w:rsidP="005C34B0">
            <w:pPr>
              <w:jc w:val="center"/>
            </w:pPr>
            <w:r>
              <w:t>9.</w:t>
            </w:r>
          </w:p>
        </w:tc>
        <w:tc>
          <w:tcPr>
            <w:tcW w:w="2441" w:type="dxa"/>
            <w:vMerge w:val="restart"/>
            <w:tcBorders>
              <w:top w:val="single" w:sz="4" w:space="0" w:color="auto"/>
            </w:tcBorders>
            <w:shd w:val="clear" w:color="auto" w:fill="auto"/>
          </w:tcPr>
          <w:p w14:paraId="633B0AB4" w14:textId="77777777" w:rsidR="005C34B0" w:rsidRPr="004F7968" w:rsidRDefault="005C34B0" w:rsidP="005C34B0">
            <w:pPr>
              <w:rPr>
                <w:b/>
              </w:rPr>
            </w:pPr>
            <w:r>
              <w:rPr>
                <w:b/>
                <w:szCs w:val="24"/>
              </w:rPr>
              <w:t>Vidutinė hospitalizuotų pacientų gydymo trukmė įstaigoje pagal sveikatos apsaugos ministro nustatytas paslaugų grupes (taikoma tik antrinio ir tretinio lygio asmens sveikatos priežiūros paslaugas teikiančioms įstaigoms)</w:t>
            </w:r>
          </w:p>
        </w:tc>
        <w:tc>
          <w:tcPr>
            <w:tcW w:w="2693" w:type="dxa"/>
            <w:shd w:val="clear" w:color="auto" w:fill="auto"/>
          </w:tcPr>
          <w:p w14:paraId="6B167561" w14:textId="77777777" w:rsidR="005C34B0" w:rsidRDefault="005C34B0" w:rsidP="005C34B0">
            <w:pPr>
              <w:rPr>
                <w:szCs w:val="24"/>
              </w:rPr>
            </w:pPr>
            <w:r>
              <w:rPr>
                <w:szCs w:val="24"/>
              </w:rPr>
              <w:t xml:space="preserve">Vidutinė chirurgijos paslaugų gydymo trukmė – </w:t>
            </w:r>
            <w:r>
              <w:t xml:space="preserve">ne ilgiau kaip </w:t>
            </w:r>
            <w:r>
              <w:rPr>
                <w:szCs w:val="24"/>
              </w:rPr>
              <w:t>6,8 dienos</w:t>
            </w:r>
          </w:p>
        </w:tc>
        <w:tc>
          <w:tcPr>
            <w:tcW w:w="1985" w:type="dxa"/>
          </w:tcPr>
          <w:p w14:paraId="57A1E9D8" w14:textId="77777777" w:rsidR="005C34B0" w:rsidRPr="00424744" w:rsidRDefault="005C34B0" w:rsidP="005C34B0">
            <w:pPr>
              <w:rPr>
                <w:szCs w:val="24"/>
                <w:highlight w:val="yellow"/>
              </w:rPr>
            </w:pPr>
            <w:r>
              <w:rPr>
                <w:szCs w:val="24"/>
              </w:rPr>
              <w:t>8</w:t>
            </w:r>
            <w:r w:rsidRPr="00FD0C54">
              <w:rPr>
                <w:szCs w:val="24"/>
              </w:rPr>
              <w:t>,</w:t>
            </w:r>
            <w:r>
              <w:rPr>
                <w:szCs w:val="24"/>
              </w:rPr>
              <w:t>1</w:t>
            </w:r>
            <w:r w:rsidRPr="00FD0C54">
              <w:rPr>
                <w:szCs w:val="24"/>
              </w:rPr>
              <w:t xml:space="preserve"> dienos</w:t>
            </w:r>
          </w:p>
        </w:tc>
        <w:tc>
          <w:tcPr>
            <w:tcW w:w="711" w:type="dxa"/>
          </w:tcPr>
          <w:p w14:paraId="7994FAFA" w14:textId="77777777" w:rsidR="005C34B0" w:rsidRPr="00424744" w:rsidRDefault="005C34B0" w:rsidP="005C34B0">
            <w:pPr>
              <w:rPr>
                <w:highlight w:val="yellow"/>
              </w:rPr>
            </w:pPr>
            <w:r w:rsidRPr="00AC0087">
              <w:t>0</w:t>
            </w:r>
          </w:p>
        </w:tc>
        <w:tc>
          <w:tcPr>
            <w:tcW w:w="711" w:type="dxa"/>
            <w:vMerge w:val="restart"/>
          </w:tcPr>
          <w:p w14:paraId="636D3E28" w14:textId="77777777" w:rsidR="005C34B0" w:rsidRPr="00424744" w:rsidRDefault="005C34B0" w:rsidP="005C34B0">
            <w:pPr>
              <w:rPr>
                <w:highlight w:val="yellow"/>
              </w:rPr>
            </w:pPr>
            <w:r>
              <w:t>3</w:t>
            </w:r>
            <w:r w:rsidRPr="00AC0087">
              <w:t>,</w:t>
            </w:r>
            <w:r>
              <w:t>3</w:t>
            </w:r>
          </w:p>
        </w:tc>
      </w:tr>
      <w:tr w:rsidR="005C34B0" w:rsidRPr="00EE52C0" w14:paraId="22C6782C" w14:textId="77777777" w:rsidTr="00C503EE">
        <w:tc>
          <w:tcPr>
            <w:tcW w:w="786" w:type="dxa"/>
            <w:vMerge/>
            <w:shd w:val="clear" w:color="auto" w:fill="auto"/>
            <w:vAlign w:val="center"/>
          </w:tcPr>
          <w:p w14:paraId="392A162E" w14:textId="77777777" w:rsidR="005C34B0" w:rsidRDefault="005C34B0" w:rsidP="005C34B0">
            <w:pPr>
              <w:jc w:val="center"/>
            </w:pPr>
          </w:p>
        </w:tc>
        <w:tc>
          <w:tcPr>
            <w:tcW w:w="2441" w:type="dxa"/>
            <w:vMerge/>
            <w:shd w:val="clear" w:color="auto" w:fill="auto"/>
            <w:vAlign w:val="center"/>
          </w:tcPr>
          <w:p w14:paraId="1EA1BF40" w14:textId="77777777" w:rsidR="005C34B0" w:rsidRPr="004F7968" w:rsidRDefault="005C34B0" w:rsidP="005C34B0">
            <w:pPr>
              <w:jc w:val="both"/>
              <w:rPr>
                <w:b/>
              </w:rPr>
            </w:pPr>
          </w:p>
        </w:tc>
        <w:tc>
          <w:tcPr>
            <w:tcW w:w="2693" w:type="dxa"/>
            <w:tcBorders>
              <w:bottom w:val="single" w:sz="4" w:space="0" w:color="auto"/>
            </w:tcBorders>
            <w:shd w:val="clear" w:color="auto" w:fill="auto"/>
          </w:tcPr>
          <w:p w14:paraId="3E32BA3D" w14:textId="77777777" w:rsidR="005C34B0" w:rsidRDefault="005C34B0" w:rsidP="005C34B0">
            <w:pPr>
              <w:rPr>
                <w:szCs w:val="24"/>
              </w:rPr>
            </w:pPr>
            <w:r>
              <w:rPr>
                <w:szCs w:val="24"/>
              </w:rPr>
              <w:t xml:space="preserve">Vidutinė terapijos paslaugų grupės gydymo trukmė – </w:t>
            </w:r>
            <w:r>
              <w:t xml:space="preserve">ne ilgiau kaip </w:t>
            </w:r>
            <w:r>
              <w:rPr>
                <w:szCs w:val="24"/>
              </w:rPr>
              <w:t>6,</w:t>
            </w:r>
            <w:r w:rsidR="00063C5A">
              <w:rPr>
                <w:szCs w:val="24"/>
              </w:rPr>
              <w:t>4</w:t>
            </w:r>
            <w:r>
              <w:rPr>
                <w:szCs w:val="24"/>
              </w:rPr>
              <w:t xml:space="preserve"> dienos</w:t>
            </w:r>
          </w:p>
        </w:tc>
        <w:tc>
          <w:tcPr>
            <w:tcW w:w="1985" w:type="dxa"/>
          </w:tcPr>
          <w:p w14:paraId="3B1F94A5" w14:textId="77777777" w:rsidR="005C34B0" w:rsidRPr="00FD0C54" w:rsidRDefault="005C34B0" w:rsidP="005C34B0">
            <w:pPr>
              <w:rPr>
                <w:szCs w:val="24"/>
              </w:rPr>
            </w:pPr>
            <w:r w:rsidRPr="00FD0C54">
              <w:rPr>
                <w:szCs w:val="24"/>
              </w:rPr>
              <w:t>1</w:t>
            </w:r>
            <w:r>
              <w:rPr>
                <w:szCs w:val="24"/>
              </w:rPr>
              <w:t>3</w:t>
            </w:r>
            <w:r w:rsidRPr="00FD0C54">
              <w:rPr>
                <w:szCs w:val="24"/>
              </w:rPr>
              <w:t>,</w:t>
            </w:r>
            <w:r>
              <w:rPr>
                <w:szCs w:val="24"/>
              </w:rPr>
              <w:t>0</w:t>
            </w:r>
            <w:r w:rsidRPr="00FD0C54">
              <w:rPr>
                <w:szCs w:val="24"/>
              </w:rPr>
              <w:t xml:space="preserve"> dienos</w:t>
            </w:r>
          </w:p>
        </w:tc>
        <w:tc>
          <w:tcPr>
            <w:tcW w:w="711" w:type="dxa"/>
          </w:tcPr>
          <w:p w14:paraId="459659A7" w14:textId="77777777" w:rsidR="005C34B0" w:rsidRPr="00424744" w:rsidRDefault="005C34B0" w:rsidP="005C34B0">
            <w:pPr>
              <w:rPr>
                <w:highlight w:val="yellow"/>
              </w:rPr>
            </w:pPr>
            <w:r w:rsidRPr="00AC0087">
              <w:t>0</w:t>
            </w:r>
          </w:p>
        </w:tc>
        <w:tc>
          <w:tcPr>
            <w:tcW w:w="711" w:type="dxa"/>
            <w:vMerge/>
          </w:tcPr>
          <w:p w14:paraId="33FA4219" w14:textId="77777777" w:rsidR="005C34B0" w:rsidRDefault="005C34B0" w:rsidP="005C34B0"/>
        </w:tc>
      </w:tr>
      <w:tr w:rsidR="005C34B0" w:rsidRPr="00EE52C0" w14:paraId="10B4E938" w14:textId="77777777" w:rsidTr="00C503EE">
        <w:tc>
          <w:tcPr>
            <w:tcW w:w="786" w:type="dxa"/>
            <w:vMerge/>
            <w:tcBorders>
              <w:bottom w:val="single" w:sz="4" w:space="0" w:color="auto"/>
            </w:tcBorders>
            <w:shd w:val="clear" w:color="auto" w:fill="auto"/>
            <w:vAlign w:val="center"/>
          </w:tcPr>
          <w:p w14:paraId="32FD0794" w14:textId="77777777" w:rsidR="005C34B0" w:rsidRDefault="005C34B0" w:rsidP="005C34B0">
            <w:pPr>
              <w:jc w:val="center"/>
            </w:pPr>
          </w:p>
        </w:tc>
        <w:tc>
          <w:tcPr>
            <w:tcW w:w="2441" w:type="dxa"/>
            <w:vMerge/>
            <w:tcBorders>
              <w:bottom w:val="single" w:sz="4" w:space="0" w:color="auto"/>
            </w:tcBorders>
            <w:shd w:val="clear" w:color="auto" w:fill="auto"/>
            <w:vAlign w:val="center"/>
          </w:tcPr>
          <w:p w14:paraId="30187935" w14:textId="77777777" w:rsidR="005C34B0" w:rsidRPr="004F7968" w:rsidRDefault="005C34B0" w:rsidP="005C34B0">
            <w:pPr>
              <w:jc w:val="both"/>
              <w:rPr>
                <w:b/>
              </w:rPr>
            </w:pPr>
          </w:p>
        </w:tc>
        <w:tc>
          <w:tcPr>
            <w:tcW w:w="2693" w:type="dxa"/>
            <w:shd w:val="clear" w:color="auto" w:fill="auto"/>
          </w:tcPr>
          <w:p w14:paraId="35EEA1D3" w14:textId="77777777" w:rsidR="005C34B0" w:rsidRDefault="005C34B0" w:rsidP="005C34B0">
            <w:pPr>
              <w:rPr>
                <w:szCs w:val="24"/>
              </w:rPr>
            </w:pPr>
            <w:r>
              <w:rPr>
                <w:szCs w:val="24"/>
              </w:rPr>
              <w:t xml:space="preserve">Vidutinė psichiatrijos paslaugų grupės gydymo trukmė – </w:t>
            </w:r>
            <w:r>
              <w:t xml:space="preserve">ne ilgiau kaip </w:t>
            </w:r>
            <w:r>
              <w:rPr>
                <w:szCs w:val="24"/>
              </w:rPr>
              <w:t>18,8 dienos</w:t>
            </w:r>
          </w:p>
        </w:tc>
        <w:tc>
          <w:tcPr>
            <w:tcW w:w="1985" w:type="dxa"/>
          </w:tcPr>
          <w:p w14:paraId="1EC2DEA4" w14:textId="77777777" w:rsidR="005C34B0" w:rsidRPr="00FD0C54" w:rsidRDefault="005C34B0" w:rsidP="005C34B0">
            <w:pPr>
              <w:rPr>
                <w:szCs w:val="24"/>
              </w:rPr>
            </w:pPr>
            <w:r w:rsidRPr="00FD0C54">
              <w:rPr>
                <w:szCs w:val="24"/>
              </w:rPr>
              <w:t>1</w:t>
            </w:r>
            <w:r>
              <w:rPr>
                <w:szCs w:val="24"/>
              </w:rPr>
              <w:t>8</w:t>
            </w:r>
            <w:r w:rsidRPr="00FD0C54">
              <w:rPr>
                <w:szCs w:val="24"/>
              </w:rPr>
              <w:t>,</w:t>
            </w:r>
            <w:r>
              <w:rPr>
                <w:szCs w:val="24"/>
              </w:rPr>
              <w:t>1</w:t>
            </w:r>
            <w:r w:rsidRPr="00FD0C54">
              <w:rPr>
                <w:szCs w:val="24"/>
              </w:rPr>
              <w:t xml:space="preserve"> dienos</w:t>
            </w:r>
          </w:p>
        </w:tc>
        <w:tc>
          <w:tcPr>
            <w:tcW w:w="711" w:type="dxa"/>
          </w:tcPr>
          <w:p w14:paraId="34E3FBE4" w14:textId="77777777" w:rsidR="005C34B0" w:rsidRPr="00424744" w:rsidRDefault="005C34B0" w:rsidP="005C34B0">
            <w:pPr>
              <w:rPr>
                <w:highlight w:val="yellow"/>
              </w:rPr>
            </w:pPr>
            <w:r w:rsidRPr="00AC0087">
              <w:t>10</w:t>
            </w:r>
          </w:p>
        </w:tc>
        <w:tc>
          <w:tcPr>
            <w:tcW w:w="711" w:type="dxa"/>
            <w:vMerge/>
          </w:tcPr>
          <w:p w14:paraId="29432A27" w14:textId="77777777" w:rsidR="005C34B0" w:rsidRDefault="005C34B0" w:rsidP="005C34B0"/>
        </w:tc>
      </w:tr>
      <w:tr w:rsidR="005C34B0" w:rsidRPr="00EE52C0" w14:paraId="2A438AA5" w14:textId="77777777" w:rsidTr="00424744">
        <w:trPr>
          <w:trHeight w:val="2340"/>
        </w:trPr>
        <w:tc>
          <w:tcPr>
            <w:tcW w:w="786" w:type="dxa"/>
            <w:vMerge w:val="restart"/>
            <w:shd w:val="clear" w:color="auto" w:fill="auto"/>
            <w:vAlign w:val="center"/>
          </w:tcPr>
          <w:p w14:paraId="0763D506" w14:textId="77777777" w:rsidR="005C34B0" w:rsidRDefault="005C34B0" w:rsidP="005C34B0">
            <w:pPr>
              <w:jc w:val="center"/>
              <w:rPr>
                <w:szCs w:val="24"/>
              </w:rPr>
            </w:pPr>
            <w:r>
              <w:rPr>
                <w:szCs w:val="24"/>
              </w:rPr>
              <w:t>11.</w:t>
            </w:r>
          </w:p>
        </w:tc>
        <w:tc>
          <w:tcPr>
            <w:tcW w:w="2441" w:type="dxa"/>
            <w:vMerge w:val="restart"/>
            <w:tcBorders>
              <w:top w:val="single" w:sz="4" w:space="0" w:color="auto"/>
            </w:tcBorders>
            <w:shd w:val="clear" w:color="auto" w:fill="auto"/>
          </w:tcPr>
          <w:p w14:paraId="1BF00C31" w14:textId="77777777" w:rsidR="005C34B0" w:rsidRDefault="005C34B0" w:rsidP="005C34B0">
            <w:pPr>
              <w:rPr>
                <w:b/>
                <w:szCs w:val="24"/>
              </w:rPr>
            </w:pPr>
            <w:r>
              <w:rPr>
                <w:b/>
                <w:szCs w:val="24"/>
              </w:rPr>
              <w:t>Įstaigoje iš Privalomojo sveikatos draudimo fondo biudžeto lėšų apmokėtų brangiųjų tyrimų ir procedūrų, kurių stebėsena atliekama, skaičius, medicinos priemonių, kuriomis atlikti brangieji tyrimai ir procedūros, panaudojimo efektyvumas (taikoma tik antrinio ir tretinio lygio asmens sveikatos priežiūros paslaugas teikiančioms įstaigoms)</w:t>
            </w:r>
          </w:p>
        </w:tc>
        <w:tc>
          <w:tcPr>
            <w:tcW w:w="2693" w:type="dxa"/>
            <w:tcBorders>
              <w:top w:val="single" w:sz="4" w:space="0" w:color="auto"/>
              <w:bottom w:val="single" w:sz="4" w:space="0" w:color="auto"/>
            </w:tcBorders>
            <w:shd w:val="clear" w:color="auto" w:fill="auto"/>
          </w:tcPr>
          <w:p w14:paraId="63107270" w14:textId="77777777" w:rsidR="005C34B0" w:rsidRDefault="005C34B0" w:rsidP="005C34B0">
            <w:pPr>
              <w:rPr>
                <w:szCs w:val="24"/>
              </w:rPr>
            </w:pPr>
            <w:r>
              <w:t>Kompiuterinės tomografijos aparatų apkrova – ne mažiau kaip 12 kompiuterinės tomografijos tyrimų per vieną darbo dieną vienu kompiuterinės tomografijos aparatu</w:t>
            </w:r>
          </w:p>
        </w:tc>
        <w:tc>
          <w:tcPr>
            <w:tcW w:w="1985" w:type="dxa"/>
          </w:tcPr>
          <w:p w14:paraId="09032D33" w14:textId="77777777" w:rsidR="005C34B0" w:rsidRPr="00541D78" w:rsidRDefault="005C34B0" w:rsidP="005C34B0">
            <w:pPr>
              <w:rPr>
                <w:szCs w:val="24"/>
              </w:rPr>
            </w:pPr>
            <w:r>
              <w:rPr>
                <w:szCs w:val="24"/>
              </w:rPr>
              <w:t>7</w:t>
            </w:r>
          </w:p>
          <w:p w14:paraId="59E9B054" w14:textId="77777777" w:rsidR="005C34B0" w:rsidRPr="00541D78" w:rsidRDefault="005C34B0" w:rsidP="005C34B0">
            <w:pPr>
              <w:rPr>
                <w:szCs w:val="24"/>
              </w:rPr>
            </w:pPr>
          </w:p>
        </w:tc>
        <w:tc>
          <w:tcPr>
            <w:tcW w:w="1422" w:type="dxa"/>
            <w:gridSpan w:val="2"/>
            <w:vMerge w:val="restart"/>
          </w:tcPr>
          <w:p w14:paraId="751E6632" w14:textId="77777777" w:rsidR="005C34B0" w:rsidRPr="00541D78" w:rsidRDefault="005C34B0" w:rsidP="005C34B0">
            <w:r w:rsidRPr="00541D78">
              <w:t>0</w:t>
            </w:r>
          </w:p>
        </w:tc>
      </w:tr>
      <w:tr w:rsidR="005C34B0" w:rsidRPr="00EE52C0" w14:paraId="7B097A46" w14:textId="77777777" w:rsidTr="00541D78">
        <w:trPr>
          <w:trHeight w:val="1776"/>
        </w:trPr>
        <w:tc>
          <w:tcPr>
            <w:tcW w:w="786" w:type="dxa"/>
            <w:vMerge/>
            <w:shd w:val="clear" w:color="auto" w:fill="auto"/>
            <w:vAlign w:val="center"/>
          </w:tcPr>
          <w:p w14:paraId="7C2AA6CB" w14:textId="77777777" w:rsidR="005C34B0" w:rsidRDefault="005C34B0" w:rsidP="005C34B0">
            <w:pPr>
              <w:jc w:val="center"/>
              <w:rPr>
                <w:szCs w:val="24"/>
              </w:rPr>
            </w:pPr>
          </w:p>
        </w:tc>
        <w:tc>
          <w:tcPr>
            <w:tcW w:w="2441" w:type="dxa"/>
            <w:vMerge/>
            <w:tcBorders>
              <w:bottom w:val="single" w:sz="4" w:space="0" w:color="auto"/>
            </w:tcBorders>
            <w:shd w:val="clear" w:color="auto" w:fill="auto"/>
          </w:tcPr>
          <w:p w14:paraId="0B4DA532" w14:textId="77777777" w:rsidR="005C34B0" w:rsidRDefault="005C34B0" w:rsidP="005C34B0">
            <w:pPr>
              <w:rPr>
                <w:b/>
                <w:szCs w:val="24"/>
              </w:rPr>
            </w:pPr>
          </w:p>
        </w:tc>
        <w:tc>
          <w:tcPr>
            <w:tcW w:w="2693" w:type="dxa"/>
            <w:tcBorders>
              <w:top w:val="single" w:sz="4" w:space="0" w:color="auto"/>
              <w:bottom w:val="single" w:sz="4" w:space="0" w:color="auto"/>
            </w:tcBorders>
            <w:shd w:val="clear" w:color="auto" w:fill="auto"/>
          </w:tcPr>
          <w:p w14:paraId="3CC734EC" w14:textId="77777777" w:rsidR="005C34B0" w:rsidRDefault="005C34B0" w:rsidP="005C34B0">
            <w:pPr>
              <w:rPr>
                <w:szCs w:val="24"/>
              </w:rPr>
            </w:pPr>
            <w:r>
              <w:t>Magnetinio rezonanso tomografijos aparatų apkrova – ne mažiau kaip 10 magnetinio rezonanso tomografijos tyrimų per vieną darbo dieną vienu magnetinio rezonanso tomografijos aparatu</w:t>
            </w:r>
          </w:p>
        </w:tc>
        <w:tc>
          <w:tcPr>
            <w:tcW w:w="1985" w:type="dxa"/>
          </w:tcPr>
          <w:p w14:paraId="41461FB2" w14:textId="77777777" w:rsidR="005C34B0" w:rsidRDefault="005C34B0" w:rsidP="005C34B0">
            <w:pPr>
              <w:rPr>
                <w:szCs w:val="24"/>
              </w:rPr>
            </w:pPr>
            <w:r>
              <w:t>Magnetinio rezonanso tomografijos aparato neturi</w:t>
            </w:r>
          </w:p>
        </w:tc>
        <w:tc>
          <w:tcPr>
            <w:tcW w:w="1422" w:type="dxa"/>
            <w:gridSpan w:val="2"/>
            <w:vMerge/>
          </w:tcPr>
          <w:p w14:paraId="3A3AC0F6" w14:textId="77777777" w:rsidR="005C34B0" w:rsidRDefault="005C34B0" w:rsidP="005C34B0"/>
        </w:tc>
      </w:tr>
      <w:tr w:rsidR="005C34B0" w:rsidRPr="00EE52C0" w14:paraId="10173C15" w14:textId="77777777" w:rsidTr="00B73EE3">
        <w:tc>
          <w:tcPr>
            <w:tcW w:w="9327" w:type="dxa"/>
            <w:gridSpan w:val="6"/>
            <w:shd w:val="clear" w:color="auto" w:fill="auto"/>
            <w:vAlign w:val="center"/>
          </w:tcPr>
          <w:p w14:paraId="35A4D8A0" w14:textId="77777777" w:rsidR="005C34B0" w:rsidRPr="00711C9B" w:rsidRDefault="005C34B0" w:rsidP="005C34B0">
            <w:pPr>
              <w:rPr>
                <w:b/>
                <w:bCs/>
              </w:rPr>
            </w:pPr>
            <w:r w:rsidRPr="00711C9B">
              <w:rPr>
                <w:b/>
                <w:bCs/>
              </w:rPr>
              <w:t>III</w:t>
            </w:r>
            <w:r w:rsidRPr="00711C9B">
              <w:rPr>
                <w:b/>
                <w:bCs/>
              </w:rPr>
              <w:tab/>
              <w:t>Papildomi veiklos rezultatų vertinimo rodikliai:</w:t>
            </w:r>
          </w:p>
        </w:tc>
      </w:tr>
      <w:tr w:rsidR="005C34B0" w:rsidRPr="00EE52C0" w14:paraId="09F602A0" w14:textId="77777777" w:rsidTr="00C503EE">
        <w:tc>
          <w:tcPr>
            <w:tcW w:w="786" w:type="dxa"/>
            <w:shd w:val="clear" w:color="auto" w:fill="auto"/>
            <w:vAlign w:val="center"/>
          </w:tcPr>
          <w:p w14:paraId="6668AFD1" w14:textId="77777777" w:rsidR="005C34B0" w:rsidRDefault="005C34B0" w:rsidP="005C34B0">
            <w:pPr>
              <w:jc w:val="center"/>
              <w:rPr>
                <w:szCs w:val="24"/>
              </w:rPr>
            </w:pPr>
            <w:r>
              <w:rPr>
                <w:szCs w:val="24"/>
              </w:rPr>
              <w:t>1.</w:t>
            </w:r>
          </w:p>
        </w:tc>
        <w:tc>
          <w:tcPr>
            <w:tcW w:w="2441" w:type="dxa"/>
            <w:tcBorders>
              <w:top w:val="single" w:sz="4" w:space="0" w:color="auto"/>
              <w:left w:val="single" w:sz="4" w:space="0" w:color="auto"/>
              <w:bottom w:val="single" w:sz="4" w:space="0" w:color="auto"/>
              <w:right w:val="single" w:sz="4" w:space="0" w:color="auto"/>
            </w:tcBorders>
          </w:tcPr>
          <w:p w14:paraId="592DDBFC" w14:textId="77777777" w:rsidR="005C34B0" w:rsidRDefault="005C34B0" w:rsidP="005C34B0">
            <w:pPr>
              <w:rPr>
                <w:b/>
                <w:szCs w:val="24"/>
              </w:rPr>
            </w:pPr>
            <w:r>
              <w:rPr>
                <w:b/>
              </w:rPr>
              <w:t>Kritinis likvidumo rodiklis</w:t>
            </w:r>
          </w:p>
        </w:tc>
        <w:tc>
          <w:tcPr>
            <w:tcW w:w="2693" w:type="dxa"/>
            <w:tcBorders>
              <w:top w:val="single" w:sz="4" w:space="0" w:color="auto"/>
              <w:left w:val="single" w:sz="4" w:space="0" w:color="auto"/>
              <w:bottom w:val="single" w:sz="4" w:space="0" w:color="auto"/>
              <w:right w:val="single" w:sz="4" w:space="0" w:color="auto"/>
            </w:tcBorders>
          </w:tcPr>
          <w:p w14:paraId="4F5D4470" w14:textId="77777777" w:rsidR="005C34B0" w:rsidRDefault="005C34B0" w:rsidP="005C34B0">
            <w:pPr>
              <w:rPr>
                <w:szCs w:val="24"/>
              </w:rPr>
            </w:pPr>
            <w:r>
              <w:t>Ne mažiau kaip 0,8</w:t>
            </w:r>
          </w:p>
        </w:tc>
        <w:tc>
          <w:tcPr>
            <w:tcW w:w="1985" w:type="dxa"/>
            <w:shd w:val="clear" w:color="auto" w:fill="auto"/>
          </w:tcPr>
          <w:p w14:paraId="48175A1F" w14:textId="77777777" w:rsidR="005C34B0" w:rsidRPr="00C503EE" w:rsidRDefault="005C34B0" w:rsidP="005C34B0">
            <w:pPr>
              <w:jc w:val="center"/>
              <w:rPr>
                <w:szCs w:val="24"/>
                <w:highlight w:val="yellow"/>
              </w:rPr>
            </w:pPr>
            <w:r w:rsidRPr="007C0D0B">
              <w:t>0,</w:t>
            </w:r>
            <w:r>
              <w:t>9</w:t>
            </w:r>
          </w:p>
        </w:tc>
        <w:tc>
          <w:tcPr>
            <w:tcW w:w="1422" w:type="dxa"/>
            <w:gridSpan w:val="2"/>
          </w:tcPr>
          <w:p w14:paraId="42E94482" w14:textId="77777777" w:rsidR="005C34B0" w:rsidRPr="00C503EE" w:rsidRDefault="005C34B0" w:rsidP="005C34B0">
            <w:pPr>
              <w:rPr>
                <w:highlight w:val="yellow"/>
              </w:rPr>
            </w:pPr>
            <w:r w:rsidRPr="00AC0087">
              <w:t>10</w:t>
            </w:r>
          </w:p>
        </w:tc>
      </w:tr>
      <w:tr w:rsidR="005C34B0" w:rsidRPr="00EE52C0" w14:paraId="75142D9F" w14:textId="77777777" w:rsidTr="00C503EE">
        <w:tc>
          <w:tcPr>
            <w:tcW w:w="786" w:type="dxa"/>
            <w:shd w:val="clear" w:color="auto" w:fill="auto"/>
            <w:vAlign w:val="center"/>
          </w:tcPr>
          <w:p w14:paraId="3DCF6DF8" w14:textId="77777777" w:rsidR="005C34B0" w:rsidRDefault="005C34B0" w:rsidP="005C34B0">
            <w:pPr>
              <w:jc w:val="center"/>
            </w:pPr>
            <w:r>
              <w:rPr>
                <w:szCs w:val="24"/>
              </w:rPr>
              <w:t>2.</w:t>
            </w:r>
          </w:p>
        </w:tc>
        <w:tc>
          <w:tcPr>
            <w:tcW w:w="2441" w:type="dxa"/>
            <w:tcBorders>
              <w:top w:val="single" w:sz="4" w:space="0" w:color="auto"/>
              <w:left w:val="single" w:sz="4" w:space="0" w:color="auto"/>
              <w:bottom w:val="single" w:sz="4" w:space="0" w:color="auto"/>
              <w:right w:val="single" w:sz="4" w:space="0" w:color="auto"/>
            </w:tcBorders>
          </w:tcPr>
          <w:p w14:paraId="59BAA5A0" w14:textId="77777777" w:rsidR="005C34B0" w:rsidRPr="004F7968" w:rsidRDefault="005C34B0" w:rsidP="005C34B0">
            <w:pPr>
              <w:rPr>
                <w:b/>
              </w:rPr>
            </w:pPr>
            <w:r>
              <w:rPr>
                <w:b/>
              </w:rPr>
              <w:t>Konsoliduotų viešųjų pirkimų skaičius</w:t>
            </w:r>
          </w:p>
        </w:tc>
        <w:tc>
          <w:tcPr>
            <w:tcW w:w="2693" w:type="dxa"/>
            <w:tcBorders>
              <w:top w:val="single" w:sz="4" w:space="0" w:color="auto"/>
              <w:left w:val="single" w:sz="4" w:space="0" w:color="auto"/>
              <w:bottom w:val="single" w:sz="4" w:space="0" w:color="auto"/>
              <w:right w:val="single" w:sz="4" w:space="0" w:color="auto"/>
            </w:tcBorders>
          </w:tcPr>
          <w:p w14:paraId="6870BF7E" w14:textId="77777777" w:rsidR="005C34B0" w:rsidRPr="004F7968" w:rsidRDefault="005C34B0" w:rsidP="005C34B0">
            <w:pPr>
              <w:rPr>
                <w:color w:val="000000"/>
                <w:lang w:eastAsia="en-GB"/>
              </w:rPr>
            </w:pPr>
            <w:r>
              <w:rPr>
                <w:color w:val="000000"/>
                <w:lang w:eastAsia="en-GB"/>
              </w:rPr>
              <w:t>Ne mažiau kaip 2</w:t>
            </w:r>
          </w:p>
        </w:tc>
        <w:tc>
          <w:tcPr>
            <w:tcW w:w="1985" w:type="dxa"/>
            <w:shd w:val="clear" w:color="auto" w:fill="auto"/>
          </w:tcPr>
          <w:p w14:paraId="486F32D8" w14:textId="77777777" w:rsidR="005C34B0" w:rsidRPr="00C503EE" w:rsidRDefault="005C34B0" w:rsidP="005C34B0">
            <w:pPr>
              <w:jc w:val="center"/>
              <w:rPr>
                <w:highlight w:val="yellow"/>
              </w:rPr>
            </w:pPr>
            <w:r>
              <w:t>6</w:t>
            </w:r>
            <w:r w:rsidRPr="007C0D0B">
              <w:t xml:space="preserve"> pirkimai</w:t>
            </w:r>
          </w:p>
        </w:tc>
        <w:tc>
          <w:tcPr>
            <w:tcW w:w="1422" w:type="dxa"/>
            <w:gridSpan w:val="2"/>
          </w:tcPr>
          <w:p w14:paraId="6CFE5BC9" w14:textId="77777777" w:rsidR="005C34B0" w:rsidRPr="00C503EE" w:rsidRDefault="005C34B0" w:rsidP="005C34B0">
            <w:pPr>
              <w:rPr>
                <w:highlight w:val="yellow"/>
              </w:rPr>
            </w:pPr>
            <w:r w:rsidRPr="00AC0087">
              <w:t>10</w:t>
            </w:r>
          </w:p>
        </w:tc>
      </w:tr>
      <w:tr w:rsidR="005C34B0" w:rsidRPr="00EE52C0" w14:paraId="7C9072D9" w14:textId="77777777" w:rsidTr="00485E53">
        <w:tc>
          <w:tcPr>
            <w:tcW w:w="7905" w:type="dxa"/>
            <w:gridSpan w:val="4"/>
            <w:tcBorders>
              <w:top w:val="single" w:sz="4" w:space="0" w:color="auto"/>
            </w:tcBorders>
            <w:shd w:val="clear" w:color="auto" w:fill="auto"/>
            <w:vAlign w:val="center"/>
          </w:tcPr>
          <w:p w14:paraId="2227137E" w14:textId="77777777" w:rsidR="005C34B0" w:rsidRDefault="005C34B0" w:rsidP="005C34B0">
            <w:pPr>
              <w:jc w:val="right"/>
            </w:pPr>
            <w:r>
              <w:t>Iš viso balų</w:t>
            </w:r>
          </w:p>
        </w:tc>
        <w:tc>
          <w:tcPr>
            <w:tcW w:w="1422" w:type="dxa"/>
            <w:gridSpan w:val="2"/>
          </w:tcPr>
          <w:p w14:paraId="50237D73" w14:textId="77777777" w:rsidR="005C34B0" w:rsidRPr="00673B17" w:rsidRDefault="005C34B0" w:rsidP="005C34B0">
            <w:pPr>
              <w:rPr>
                <w:b/>
              </w:rPr>
            </w:pPr>
            <w:r w:rsidRPr="00673B17">
              <w:rPr>
                <w:b/>
              </w:rPr>
              <w:t>10</w:t>
            </w:r>
            <w:r w:rsidR="00014D06">
              <w:rPr>
                <w:b/>
              </w:rPr>
              <w:t>3</w:t>
            </w:r>
            <w:r w:rsidRPr="00673B17">
              <w:rPr>
                <w:b/>
              </w:rPr>
              <w:t>,3</w:t>
            </w:r>
          </w:p>
        </w:tc>
      </w:tr>
    </w:tbl>
    <w:p w14:paraId="4C92F960" w14:textId="77777777" w:rsidR="00387F4D" w:rsidRDefault="00387F4D" w:rsidP="004C7F8C">
      <w:pPr>
        <w:spacing w:line="100" w:lineRule="atLeast"/>
        <w:jc w:val="both"/>
        <w:rPr>
          <w:bCs/>
          <w:szCs w:val="24"/>
        </w:rPr>
      </w:pPr>
    </w:p>
    <w:p w14:paraId="3D75AC2B" w14:textId="654AECB9" w:rsidR="004C7F8C" w:rsidRDefault="00387F4D" w:rsidP="00387F4D">
      <w:pPr>
        <w:spacing w:line="100" w:lineRule="atLeast"/>
        <w:ind w:firstLine="720"/>
        <w:jc w:val="both"/>
        <w:rPr>
          <w:color w:val="000000"/>
        </w:rPr>
      </w:pPr>
      <w:r>
        <w:rPr>
          <w:bCs/>
          <w:szCs w:val="24"/>
        </w:rPr>
        <w:t>1 dalies 1 punkte r</w:t>
      </w:r>
      <w:r w:rsidR="004C7F8C" w:rsidRPr="00387F4D">
        <w:rPr>
          <w:bCs/>
          <w:szCs w:val="24"/>
        </w:rPr>
        <w:t>odiklio siektina reikšmė neįvykdyta dėl Įstatymo</w:t>
      </w:r>
      <w:r w:rsidR="004C7F8C">
        <w:rPr>
          <w:b/>
          <w:szCs w:val="24"/>
        </w:rPr>
        <w:t xml:space="preserve"> </w:t>
      </w:r>
      <w:r w:rsidR="004C7F8C">
        <w:t>15</w:t>
      </w:r>
      <w:r w:rsidR="004C7F8C">
        <w:rPr>
          <w:vertAlign w:val="superscript"/>
        </w:rPr>
        <w:t xml:space="preserve">1 </w:t>
      </w:r>
      <w:r w:rsidR="004C7F8C">
        <w:t xml:space="preserve">straipsnio </w:t>
      </w:r>
      <w:r w:rsidR="004C7F8C">
        <w:rPr>
          <w:color w:val="000000"/>
        </w:rPr>
        <w:t>10 dalyje nurodytų priežasčių</w:t>
      </w:r>
      <w:r>
        <w:rPr>
          <w:color w:val="000000"/>
        </w:rPr>
        <w:t>, kuri</w:t>
      </w:r>
      <w:r w:rsidR="00A90B5B">
        <w:rPr>
          <w:color w:val="000000"/>
        </w:rPr>
        <w:t xml:space="preserve">oms nebuvo galima daryti įtakos, </w:t>
      </w:r>
      <w:r>
        <w:rPr>
          <w:color w:val="000000"/>
        </w:rPr>
        <w:t>kontroliuoti ir užkirsti kelią aplinkybių ir jų pasekmių atsiradimui COVID-19 infekcijai suvaldyti.</w:t>
      </w:r>
    </w:p>
    <w:p w14:paraId="665AD4B8" w14:textId="77777777" w:rsidR="00387F4D" w:rsidRPr="004C7F8C" w:rsidRDefault="00387F4D" w:rsidP="004C7F8C">
      <w:pPr>
        <w:spacing w:line="100" w:lineRule="atLeast"/>
        <w:jc w:val="both"/>
        <w:rPr>
          <w:b/>
          <w:szCs w:val="24"/>
        </w:rPr>
      </w:pPr>
    </w:p>
    <w:p w14:paraId="459F94A6" w14:textId="77777777" w:rsidR="00695678" w:rsidRPr="00394F45" w:rsidRDefault="00695678" w:rsidP="00C503EE">
      <w:pPr>
        <w:ind w:firstLine="720"/>
        <w:jc w:val="both"/>
        <w:rPr>
          <w:bCs/>
          <w:szCs w:val="24"/>
        </w:rPr>
      </w:pPr>
      <w:r>
        <w:rPr>
          <w:bCs/>
          <w:szCs w:val="24"/>
        </w:rPr>
        <w:t xml:space="preserve">Įvertinta vadovaujantis </w:t>
      </w:r>
      <w:r w:rsidR="00C503EE" w:rsidRPr="00A70CB6">
        <w:rPr>
          <w:color w:val="000000"/>
        </w:rPr>
        <w:t xml:space="preserve">Lietuvos nacionalinės sveikatos sistemos viešųjų įstaigų vadovų ir jų pavaduotojų mėnesinio darbo užmokesčio kintamosios dalies dydžio nustatymo tvarkos aprašu, </w:t>
      </w:r>
      <w:r w:rsidR="00C503EE" w:rsidRPr="00A70CB6">
        <w:rPr>
          <w:szCs w:val="24"/>
        </w:rPr>
        <w:t xml:space="preserve">patvirtintu Lietuvos Respublikos sveikatos apsaugos ministro 2019 m. kovo 25 d. įsakymu Nr. V-361 „Dėl </w:t>
      </w:r>
      <w:r w:rsidR="00C503EE" w:rsidRPr="00A70CB6">
        <w:rPr>
          <w:color w:val="000000"/>
        </w:rPr>
        <w:t>Lietuvos nacionalinės sveikatos sistemos viešųjų įstaigų vadovų ir jų pavaduotojų mėnesinio darbo užmokesčio kintamosios dalies dydžio nustatymo tvarkos aprašo patvirtinimo“ (</w:t>
      </w:r>
      <w:r w:rsidR="00C503EE" w:rsidRPr="00A70CB6">
        <w:rPr>
          <w:szCs w:val="24"/>
        </w:rPr>
        <w:t>Lietuvos Respublikos sveikatos apsaugos ministro 2020 m. gruodžio 18 d. įsakymo Nr. V-2956 redakcija) (su visais aktualiais pakeitimais)</w:t>
      </w:r>
      <w:r w:rsidR="00C503EE">
        <w:rPr>
          <w:szCs w:val="24"/>
        </w:rPr>
        <w:t>.</w:t>
      </w:r>
    </w:p>
    <w:p w14:paraId="16167D2C" w14:textId="77777777" w:rsidR="00393039" w:rsidRDefault="00393039">
      <w:pPr>
        <w:spacing w:line="100" w:lineRule="atLeast"/>
        <w:jc w:val="center"/>
        <w:rPr>
          <w:b/>
          <w:szCs w:val="24"/>
        </w:rPr>
      </w:pPr>
    </w:p>
    <w:sectPr w:rsidR="00393039" w:rsidSect="001E188E">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09D2" w14:textId="77777777" w:rsidR="000C6D74" w:rsidRDefault="000C6D74">
      <w:r>
        <w:separator/>
      </w:r>
    </w:p>
  </w:endnote>
  <w:endnote w:type="continuationSeparator" w:id="0">
    <w:p w14:paraId="0238DDD5" w14:textId="77777777" w:rsidR="000C6D74" w:rsidRDefault="000C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222B" w14:textId="77777777" w:rsidR="000C6D74" w:rsidRDefault="000C6D74">
      <w:r>
        <w:separator/>
      </w:r>
    </w:p>
  </w:footnote>
  <w:footnote w:type="continuationSeparator" w:id="0">
    <w:p w14:paraId="6E7FAFBA" w14:textId="77777777" w:rsidR="000C6D74" w:rsidRDefault="000C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1EF" w14:textId="77777777" w:rsidR="0093056B" w:rsidRDefault="0093056B">
    <w:pPr>
      <w:pStyle w:val="Antrats"/>
      <w:rPr>
        <w:b/>
      </w:rPr>
    </w:pPr>
    <w:r>
      <w:tab/>
    </w:r>
    <w:r>
      <w:tab/>
      <w:t xml:space="preserve">   </w:t>
    </w:r>
  </w:p>
  <w:p w14:paraId="30AF1C93" w14:textId="77777777" w:rsidR="0093056B" w:rsidRDefault="0093056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52AA"/>
    <w:multiLevelType w:val="hybridMultilevel"/>
    <w:tmpl w:val="114CCC04"/>
    <w:lvl w:ilvl="0" w:tplc="025829F6">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046D1"/>
    <w:multiLevelType w:val="multilevel"/>
    <w:tmpl w:val="843EB7F0"/>
    <w:lvl w:ilvl="0">
      <w:start w:val="6"/>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E151C48"/>
    <w:multiLevelType w:val="hybridMultilevel"/>
    <w:tmpl w:val="4E64E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7179398">
    <w:abstractNumId w:val="0"/>
  </w:num>
  <w:num w:numId="2" w16cid:durableId="2042434047">
    <w:abstractNumId w:val="1"/>
  </w:num>
  <w:num w:numId="3" w16cid:durableId="114813353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4180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D7"/>
    <w:rsid w:val="000032FB"/>
    <w:rsid w:val="00013AF9"/>
    <w:rsid w:val="00014006"/>
    <w:rsid w:val="00014D06"/>
    <w:rsid w:val="00031013"/>
    <w:rsid w:val="00035EAF"/>
    <w:rsid w:val="000403B0"/>
    <w:rsid w:val="00063C5A"/>
    <w:rsid w:val="00064068"/>
    <w:rsid w:val="000671E2"/>
    <w:rsid w:val="00087FC2"/>
    <w:rsid w:val="0009419B"/>
    <w:rsid w:val="000A169A"/>
    <w:rsid w:val="000C6D74"/>
    <w:rsid w:val="000C79DA"/>
    <w:rsid w:val="000E36E3"/>
    <w:rsid w:val="000E45E7"/>
    <w:rsid w:val="000E7F57"/>
    <w:rsid w:val="000F1132"/>
    <w:rsid w:val="000F7591"/>
    <w:rsid w:val="00100651"/>
    <w:rsid w:val="001212EC"/>
    <w:rsid w:val="00133104"/>
    <w:rsid w:val="00142F31"/>
    <w:rsid w:val="001460B5"/>
    <w:rsid w:val="00147957"/>
    <w:rsid w:val="001648DC"/>
    <w:rsid w:val="00185CFA"/>
    <w:rsid w:val="00187BF8"/>
    <w:rsid w:val="0019019D"/>
    <w:rsid w:val="00192D80"/>
    <w:rsid w:val="001A7158"/>
    <w:rsid w:val="001B0662"/>
    <w:rsid w:val="001B3AD9"/>
    <w:rsid w:val="001B7FCF"/>
    <w:rsid w:val="001C2570"/>
    <w:rsid w:val="001D1178"/>
    <w:rsid w:val="001D456C"/>
    <w:rsid w:val="001E188E"/>
    <w:rsid w:val="001E4D3D"/>
    <w:rsid w:val="001F1947"/>
    <w:rsid w:val="001F29AC"/>
    <w:rsid w:val="001F352D"/>
    <w:rsid w:val="00207D66"/>
    <w:rsid w:val="00223D11"/>
    <w:rsid w:val="00245BA0"/>
    <w:rsid w:val="002554C1"/>
    <w:rsid w:val="00257404"/>
    <w:rsid w:val="0026175A"/>
    <w:rsid w:val="002715A5"/>
    <w:rsid w:val="00282735"/>
    <w:rsid w:val="002874AF"/>
    <w:rsid w:val="002D5EE9"/>
    <w:rsid w:val="002F519E"/>
    <w:rsid w:val="0033702C"/>
    <w:rsid w:val="00340A2D"/>
    <w:rsid w:val="003602DA"/>
    <w:rsid w:val="00365536"/>
    <w:rsid w:val="00383344"/>
    <w:rsid w:val="003834A8"/>
    <w:rsid w:val="00387F4D"/>
    <w:rsid w:val="00393039"/>
    <w:rsid w:val="003B4485"/>
    <w:rsid w:val="003B4A3A"/>
    <w:rsid w:val="003D6663"/>
    <w:rsid w:val="003D74BF"/>
    <w:rsid w:val="003E259A"/>
    <w:rsid w:val="003E37BF"/>
    <w:rsid w:val="003F1C18"/>
    <w:rsid w:val="00424744"/>
    <w:rsid w:val="00454554"/>
    <w:rsid w:val="004570C4"/>
    <w:rsid w:val="004607EA"/>
    <w:rsid w:val="00470C96"/>
    <w:rsid w:val="00485E53"/>
    <w:rsid w:val="0049037D"/>
    <w:rsid w:val="00494053"/>
    <w:rsid w:val="004C4733"/>
    <w:rsid w:val="004C7F8C"/>
    <w:rsid w:val="00511DA9"/>
    <w:rsid w:val="0051653B"/>
    <w:rsid w:val="00536E2C"/>
    <w:rsid w:val="00537F0E"/>
    <w:rsid w:val="00541D78"/>
    <w:rsid w:val="0056507F"/>
    <w:rsid w:val="005665AC"/>
    <w:rsid w:val="00576830"/>
    <w:rsid w:val="00586212"/>
    <w:rsid w:val="005B59F0"/>
    <w:rsid w:val="005C34B0"/>
    <w:rsid w:val="005D2662"/>
    <w:rsid w:val="00611C14"/>
    <w:rsid w:val="00630455"/>
    <w:rsid w:val="00635A1C"/>
    <w:rsid w:val="00641C43"/>
    <w:rsid w:val="006435A8"/>
    <w:rsid w:val="00645B76"/>
    <w:rsid w:val="00650D91"/>
    <w:rsid w:val="00662577"/>
    <w:rsid w:val="00670807"/>
    <w:rsid w:val="00673B17"/>
    <w:rsid w:val="00683ADC"/>
    <w:rsid w:val="00686794"/>
    <w:rsid w:val="00695678"/>
    <w:rsid w:val="006B1777"/>
    <w:rsid w:val="006B235E"/>
    <w:rsid w:val="00711C9B"/>
    <w:rsid w:val="00720C62"/>
    <w:rsid w:val="00734055"/>
    <w:rsid w:val="00754803"/>
    <w:rsid w:val="00761B98"/>
    <w:rsid w:val="00765027"/>
    <w:rsid w:val="007857C3"/>
    <w:rsid w:val="0079149F"/>
    <w:rsid w:val="007A323A"/>
    <w:rsid w:val="007B67BC"/>
    <w:rsid w:val="007C0D0B"/>
    <w:rsid w:val="007D58BD"/>
    <w:rsid w:val="007E29AB"/>
    <w:rsid w:val="007E7B55"/>
    <w:rsid w:val="007F2F15"/>
    <w:rsid w:val="00823B34"/>
    <w:rsid w:val="00823B6C"/>
    <w:rsid w:val="008306FC"/>
    <w:rsid w:val="00843A61"/>
    <w:rsid w:val="00843B6C"/>
    <w:rsid w:val="00844709"/>
    <w:rsid w:val="00851D4E"/>
    <w:rsid w:val="0085579D"/>
    <w:rsid w:val="00862CCC"/>
    <w:rsid w:val="00874479"/>
    <w:rsid w:val="008853E1"/>
    <w:rsid w:val="00893BBC"/>
    <w:rsid w:val="00895AFB"/>
    <w:rsid w:val="008973D7"/>
    <w:rsid w:val="008A16CC"/>
    <w:rsid w:val="008A294E"/>
    <w:rsid w:val="008C4D57"/>
    <w:rsid w:val="008D1DB3"/>
    <w:rsid w:val="008D3A00"/>
    <w:rsid w:val="008F2417"/>
    <w:rsid w:val="008F31FE"/>
    <w:rsid w:val="0093056B"/>
    <w:rsid w:val="0094068D"/>
    <w:rsid w:val="00943B6B"/>
    <w:rsid w:val="00945027"/>
    <w:rsid w:val="009554E4"/>
    <w:rsid w:val="00957157"/>
    <w:rsid w:val="009734D0"/>
    <w:rsid w:val="0097514F"/>
    <w:rsid w:val="00986DCD"/>
    <w:rsid w:val="009935A2"/>
    <w:rsid w:val="009C08A0"/>
    <w:rsid w:val="009D7D84"/>
    <w:rsid w:val="009F4FB9"/>
    <w:rsid w:val="00A21774"/>
    <w:rsid w:val="00A25B0F"/>
    <w:rsid w:val="00A45614"/>
    <w:rsid w:val="00A4771D"/>
    <w:rsid w:val="00A522B0"/>
    <w:rsid w:val="00A57FCC"/>
    <w:rsid w:val="00A60F63"/>
    <w:rsid w:val="00A70CB6"/>
    <w:rsid w:val="00A90B5B"/>
    <w:rsid w:val="00AC0087"/>
    <w:rsid w:val="00AD7371"/>
    <w:rsid w:val="00B02FE3"/>
    <w:rsid w:val="00B101CF"/>
    <w:rsid w:val="00B10368"/>
    <w:rsid w:val="00B200C8"/>
    <w:rsid w:val="00B670FB"/>
    <w:rsid w:val="00B73EE3"/>
    <w:rsid w:val="00B84119"/>
    <w:rsid w:val="00B85AD5"/>
    <w:rsid w:val="00B96467"/>
    <w:rsid w:val="00BB567A"/>
    <w:rsid w:val="00BC05E2"/>
    <w:rsid w:val="00BD03B7"/>
    <w:rsid w:val="00BE3D45"/>
    <w:rsid w:val="00BF5617"/>
    <w:rsid w:val="00C4012B"/>
    <w:rsid w:val="00C503EE"/>
    <w:rsid w:val="00C544C2"/>
    <w:rsid w:val="00C570E1"/>
    <w:rsid w:val="00C60690"/>
    <w:rsid w:val="00C61251"/>
    <w:rsid w:val="00C665BC"/>
    <w:rsid w:val="00C76E51"/>
    <w:rsid w:val="00C84AC0"/>
    <w:rsid w:val="00CA130F"/>
    <w:rsid w:val="00CA4A0C"/>
    <w:rsid w:val="00CB3653"/>
    <w:rsid w:val="00CB5FA3"/>
    <w:rsid w:val="00CC1010"/>
    <w:rsid w:val="00CD5908"/>
    <w:rsid w:val="00D04D82"/>
    <w:rsid w:val="00D14FA6"/>
    <w:rsid w:val="00D60E34"/>
    <w:rsid w:val="00D614F1"/>
    <w:rsid w:val="00D64DB5"/>
    <w:rsid w:val="00D73145"/>
    <w:rsid w:val="00D74872"/>
    <w:rsid w:val="00D76A62"/>
    <w:rsid w:val="00D939A6"/>
    <w:rsid w:val="00DC6FA7"/>
    <w:rsid w:val="00DD082D"/>
    <w:rsid w:val="00DD28DA"/>
    <w:rsid w:val="00E21D3B"/>
    <w:rsid w:val="00E43EF4"/>
    <w:rsid w:val="00E573C5"/>
    <w:rsid w:val="00E63281"/>
    <w:rsid w:val="00E67D60"/>
    <w:rsid w:val="00E77B28"/>
    <w:rsid w:val="00E80518"/>
    <w:rsid w:val="00E80781"/>
    <w:rsid w:val="00E87B36"/>
    <w:rsid w:val="00E90663"/>
    <w:rsid w:val="00EA2BAC"/>
    <w:rsid w:val="00EB6860"/>
    <w:rsid w:val="00EC2D3C"/>
    <w:rsid w:val="00EE57EA"/>
    <w:rsid w:val="00EE59BC"/>
    <w:rsid w:val="00F015D5"/>
    <w:rsid w:val="00F069D7"/>
    <w:rsid w:val="00F32D1B"/>
    <w:rsid w:val="00F44C4A"/>
    <w:rsid w:val="00F46EF5"/>
    <w:rsid w:val="00F46FED"/>
    <w:rsid w:val="00F51DF0"/>
    <w:rsid w:val="00F7389B"/>
    <w:rsid w:val="00FA741A"/>
    <w:rsid w:val="00FC1EEA"/>
    <w:rsid w:val="00FC2510"/>
    <w:rsid w:val="00FC7255"/>
    <w:rsid w:val="00FD0C54"/>
    <w:rsid w:val="00FD44F2"/>
    <w:rsid w:val="00FE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ED6C54"/>
  <w15:docId w15:val="{7D7CD67B-26E2-4A75-ADC2-59887E8E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54E4"/>
    <w:rPr>
      <w:sz w:val="24"/>
      <w:lang w:eastAsia="en-US"/>
    </w:rPr>
  </w:style>
  <w:style w:type="paragraph" w:styleId="Antrat1">
    <w:name w:val="heading 1"/>
    <w:basedOn w:val="prastasis"/>
    <w:next w:val="prastasis"/>
    <w:link w:val="Antrat1Diagrama"/>
    <w:uiPriority w:val="99"/>
    <w:qFormat/>
    <w:rsid w:val="009554E4"/>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9554E4"/>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9554E4"/>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9554E4"/>
    <w:rPr>
      <w:rFonts w:cs="Times New Roman"/>
      <w:sz w:val="24"/>
      <w:lang w:val="lt-LT" w:eastAsia="en-US" w:bidi="ar-SA"/>
    </w:rPr>
  </w:style>
  <w:style w:type="paragraph" w:styleId="Porat">
    <w:name w:val="footer"/>
    <w:basedOn w:val="prastasis"/>
    <w:link w:val="PoratDiagrama"/>
    <w:uiPriority w:val="99"/>
    <w:rsid w:val="009554E4"/>
    <w:pPr>
      <w:tabs>
        <w:tab w:val="center" w:pos="4153"/>
        <w:tab w:val="right" w:pos="8306"/>
      </w:tabs>
    </w:pPr>
    <w:rPr>
      <w:sz w:val="20"/>
    </w:rPr>
  </w:style>
  <w:style w:type="character" w:customStyle="1" w:styleId="PoratDiagrama">
    <w:name w:val="Poraštė Diagrama"/>
    <w:link w:val="Porat"/>
    <w:uiPriority w:val="99"/>
    <w:semiHidden/>
    <w:locked/>
    <w:rsid w:val="009554E4"/>
    <w:rPr>
      <w:rFonts w:cs="Times New Roman"/>
      <w:sz w:val="20"/>
      <w:szCs w:val="20"/>
      <w:lang w:eastAsia="en-US"/>
    </w:rPr>
  </w:style>
  <w:style w:type="paragraph" w:styleId="Debesliotekstas">
    <w:name w:val="Balloon Text"/>
    <w:basedOn w:val="prastasis"/>
    <w:link w:val="DebesliotekstasDiagrama"/>
    <w:uiPriority w:val="99"/>
    <w:semiHidden/>
    <w:rsid w:val="009554E4"/>
    <w:rPr>
      <w:sz w:val="2"/>
    </w:rPr>
  </w:style>
  <w:style w:type="character" w:customStyle="1" w:styleId="DebesliotekstasDiagrama">
    <w:name w:val="Debesėlio tekstas Diagrama"/>
    <w:link w:val="Debesliotekstas"/>
    <w:uiPriority w:val="99"/>
    <w:semiHidden/>
    <w:locked/>
    <w:rsid w:val="009554E4"/>
    <w:rPr>
      <w:rFonts w:cs="Times New Roman"/>
      <w:sz w:val="2"/>
      <w:lang w:eastAsia="en-US"/>
    </w:rPr>
  </w:style>
  <w:style w:type="character" w:customStyle="1" w:styleId="typewriter">
    <w:name w:val="typewriter"/>
    <w:uiPriority w:val="99"/>
    <w:rsid w:val="009554E4"/>
    <w:rPr>
      <w:rFonts w:cs="Times New Roman"/>
    </w:rPr>
  </w:style>
  <w:style w:type="character" w:styleId="Vietosrezervavimoenklotekstas">
    <w:name w:val="Placeholder Text"/>
    <w:uiPriority w:val="99"/>
    <w:semiHidden/>
    <w:rsid w:val="009554E4"/>
    <w:rPr>
      <w:rFonts w:cs="Times New Roman"/>
      <w:color w:val="808080"/>
    </w:rPr>
  </w:style>
  <w:style w:type="character" w:customStyle="1" w:styleId="antr">
    <w:name w:val="antr"/>
    <w:uiPriority w:val="99"/>
    <w:rsid w:val="009554E4"/>
    <w:rPr>
      <w:rFonts w:ascii="Times New Roman" w:hAnsi="Times New Roman" w:cs="Times New Roman"/>
      <w:b/>
      <w:caps/>
      <w:sz w:val="24"/>
    </w:rPr>
  </w:style>
  <w:style w:type="paragraph" w:customStyle="1" w:styleId="Pagrindinistekstas1">
    <w:name w:val="Pagrindinis tekstas1"/>
    <w:uiPriority w:val="99"/>
    <w:rsid w:val="009554E4"/>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95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9554E4"/>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9554E4"/>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554E4"/>
    <w:pPr>
      <w:spacing w:after="120"/>
      <w:ind w:left="283"/>
    </w:pPr>
  </w:style>
  <w:style w:type="character" w:customStyle="1" w:styleId="BodyTextIndentChar">
    <w:name w:val="Body Text Indent Char"/>
    <w:uiPriority w:val="99"/>
    <w:semiHidden/>
    <w:locked/>
    <w:rsid w:val="009554E4"/>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9554E4"/>
    <w:rPr>
      <w:rFonts w:cs="Times New Roman"/>
      <w:sz w:val="24"/>
      <w:lang w:val="lt-LT" w:eastAsia="en-US" w:bidi="ar-SA"/>
    </w:rPr>
  </w:style>
  <w:style w:type="paragraph" w:customStyle="1" w:styleId="nospacing1">
    <w:name w:val="nospacing1"/>
    <w:basedOn w:val="prastasis"/>
    <w:uiPriority w:val="99"/>
    <w:rsid w:val="009554E4"/>
    <w:pPr>
      <w:spacing w:before="100" w:beforeAutospacing="1" w:after="100" w:afterAutospacing="1"/>
    </w:pPr>
    <w:rPr>
      <w:szCs w:val="24"/>
      <w:lang w:eastAsia="lt-LT"/>
    </w:rPr>
  </w:style>
  <w:style w:type="paragraph" w:customStyle="1" w:styleId="bodytext">
    <w:name w:val="bodytext"/>
    <w:basedOn w:val="prastasis"/>
    <w:uiPriority w:val="99"/>
    <w:rsid w:val="009554E4"/>
    <w:pPr>
      <w:spacing w:before="100" w:beforeAutospacing="1" w:after="100" w:afterAutospacing="1"/>
    </w:pPr>
    <w:rPr>
      <w:szCs w:val="24"/>
      <w:lang w:eastAsia="lt-LT"/>
    </w:rPr>
  </w:style>
  <w:style w:type="paragraph" w:styleId="Sraopastraipa">
    <w:name w:val="List Paragraph"/>
    <w:basedOn w:val="prastasis"/>
    <w:uiPriority w:val="99"/>
    <w:qFormat/>
    <w:rsid w:val="009554E4"/>
    <w:pPr>
      <w:ind w:left="720"/>
      <w:contextualSpacing/>
    </w:pPr>
  </w:style>
  <w:style w:type="paragraph" w:customStyle="1" w:styleId="Pagrindinistekstas10">
    <w:name w:val="Pagrindinis tekstas1"/>
    <w:uiPriority w:val="99"/>
    <w:rsid w:val="009554E4"/>
    <w:pPr>
      <w:snapToGrid w:val="0"/>
      <w:ind w:firstLine="312"/>
      <w:jc w:val="both"/>
    </w:pPr>
    <w:rPr>
      <w:rFonts w:ascii="TimesLT" w:hAnsi="TimesLT"/>
      <w:lang w:val="en-US" w:eastAsia="en-US"/>
    </w:rPr>
  </w:style>
  <w:style w:type="character" w:customStyle="1" w:styleId="CharChar5">
    <w:name w:val="Char Char5"/>
    <w:uiPriority w:val="99"/>
    <w:locked/>
    <w:rsid w:val="009554E4"/>
    <w:rPr>
      <w:b/>
      <w:caps/>
      <w:sz w:val="24"/>
      <w:lang w:val="lt-LT" w:eastAsia="en-US"/>
    </w:rPr>
  </w:style>
  <w:style w:type="character" w:styleId="Hipersaitas">
    <w:name w:val="Hyperlink"/>
    <w:unhideWhenUsed/>
    <w:rsid w:val="00CB5FA3"/>
    <w:rPr>
      <w:color w:val="0000FF"/>
      <w:u w:val="single"/>
    </w:rPr>
  </w:style>
  <w:style w:type="table" w:styleId="Lentelstinklelis">
    <w:name w:val="Table Grid"/>
    <w:basedOn w:val="prastojilentel"/>
    <w:locked/>
    <w:rsid w:val="00147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378">
      <w:marLeft w:val="0"/>
      <w:marRight w:val="0"/>
      <w:marTop w:val="0"/>
      <w:marBottom w:val="0"/>
      <w:divBdr>
        <w:top w:val="none" w:sz="0" w:space="0" w:color="auto"/>
        <w:left w:val="none" w:sz="0" w:space="0" w:color="auto"/>
        <w:bottom w:val="none" w:sz="0" w:space="0" w:color="auto"/>
        <w:right w:val="none" w:sz="0" w:space="0" w:color="auto"/>
      </w:divBdr>
    </w:div>
    <w:div w:id="1450199571">
      <w:bodyDiv w:val="1"/>
      <w:marLeft w:val="0"/>
      <w:marRight w:val="0"/>
      <w:marTop w:val="0"/>
      <w:marBottom w:val="0"/>
      <w:divBdr>
        <w:top w:val="none" w:sz="0" w:space="0" w:color="auto"/>
        <w:left w:val="none" w:sz="0" w:space="0" w:color="auto"/>
        <w:bottom w:val="none" w:sz="0" w:space="0" w:color="auto"/>
        <w:right w:val="none" w:sz="0" w:space="0" w:color="auto"/>
      </w:divBdr>
      <w:divsChild>
        <w:div w:id="1852449263">
          <w:marLeft w:val="0"/>
          <w:marRight w:val="0"/>
          <w:marTop w:val="0"/>
          <w:marBottom w:val="0"/>
          <w:divBdr>
            <w:top w:val="none" w:sz="0" w:space="0" w:color="auto"/>
            <w:left w:val="none" w:sz="0" w:space="0" w:color="auto"/>
            <w:bottom w:val="none" w:sz="0" w:space="0" w:color="auto"/>
            <w:right w:val="none" w:sz="0" w:space="0" w:color="auto"/>
          </w:divBdr>
          <w:divsChild>
            <w:div w:id="2017220036">
              <w:marLeft w:val="0"/>
              <w:marRight w:val="0"/>
              <w:marTop w:val="0"/>
              <w:marBottom w:val="0"/>
              <w:divBdr>
                <w:top w:val="none" w:sz="0" w:space="0" w:color="auto"/>
                <w:left w:val="none" w:sz="0" w:space="0" w:color="auto"/>
                <w:bottom w:val="none" w:sz="0" w:space="0" w:color="auto"/>
                <w:right w:val="none" w:sz="0" w:space="0" w:color="auto"/>
              </w:divBdr>
              <w:divsChild>
                <w:div w:id="1688798028">
                  <w:marLeft w:val="0"/>
                  <w:marRight w:val="0"/>
                  <w:marTop w:val="0"/>
                  <w:marBottom w:val="0"/>
                  <w:divBdr>
                    <w:top w:val="none" w:sz="0" w:space="0" w:color="auto"/>
                    <w:left w:val="none" w:sz="0" w:space="0" w:color="auto"/>
                    <w:bottom w:val="none" w:sz="0" w:space="0" w:color="auto"/>
                    <w:right w:val="none" w:sz="0" w:space="0" w:color="auto"/>
                  </w:divBdr>
                  <w:divsChild>
                    <w:div w:id="39983729">
                      <w:marLeft w:val="0"/>
                      <w:marRight w:val="0"/>
                      <w:marTop w:val="0"/>
                      <w:marBottom w:val="0"/>
                      <w:divBdr>
                        <w:top w:val="none" w:sz="0" w:space="0" w:color="auto"/>
                        <w:left w:val="none" w:sz="0" w:space="0" w:color="auto"/>
                        <w:bottom w:val="none" w:sz="0" w:space="0" w:color="auto"/>
                        <w:right w:val="none" w:sz="0" w:space="0" w:color="auto"/>
                      </w:divBdr>
                    </w:div>
                    <w:div w:id="227545149">
                      <w:marLeft w:val="0"/>
                      <w:marRight w:val="0"/>
                      <w:marTop w:val="0"/>
                      <w:marBottom w:val="0"/>
                      <w:divBdr>
                        <w:top w:val="none" w:sz="0" w:space="0" w:color="auto"/>
                        <w:left w:val="none" w:sz="0" w:space="0" w:color="auto"/>
                        <w:bottom w:val="none" w:sz="0" w:space="0" w:color="auto"/>
                        <w:right w:val="none" w:sz="0" w:space="0" w:color="auto"/>
                      </w:divBdr>
                    </w:div>
                    <w:div w:id="566427751">
                      <w:marLeft w:val="0"/>
                      <w:marRight w:val="0"/>
                      <w:marTop w:val="0"/>
                      <w:marBottom w:val="0"/>
                      <w:divBdr>
                        <w:top w:val="none" w:sz="0" w:space="0" w:color="auto"/>
                        <w:left w:val="none" w:sz="0" w:space="0" w:color="auto"/>
                        <w:bottom w:val="none" w:sz="0" w:space="0" w:color="auto"/>
                        <w:right w:val="none" w:sz="0" w:space="0" w:color="auto"/>
                      </w:divBdr>
                    </w:div>
                    <w:div w:id="647906010">
                      <w:marLeft w:val="0"/>
                      <w:marRight w:val="0"/>
                      <w:marTop w:val="0"/>
                      <w:marBottom w:val="0"/>
                      <w:divBdr>
                        <w:top w:val="none" w:sz="0" w:space="0" w:color="auto"/>
                        <w:left w:val="none" w:sz="0" w:space="0" w:color="auto"/>
                        <w:bottom w:val="none" w:sz="0" w:space="0" w:color="auto"/>
                        <w:right w:val="none" w:sz="0" w:space="0" w:color="auto"/>
                      </w:divBdr>
                    </w:div>
                    <w:div w:id="866527139">
                      <w:marLeft w:val="0"/>
                      <w:marRight w:val="0"/>
                      <w:marTop w:val="0"/>
                      <w:marBottom w:val="0"/>
                      <w:divBdr>
                        <w:top w:val="none" w:sz="0" w:space="0" w:color="auto"/>
                        <w:left w:val="none" w:sz="0" w:space="0" w:color="auto"/>
                        <w:bottom w:val="none" w:sz="0" w:space="0" w:color="auto"/>
                        <w:right w:val="none" w:sz="0" w:space="0" w:color="auto"/>
                      </w:divBdr>
                    </w:div>
                    <w:div w:id="1327515373">
                      <w:marLeft w:val="0"/>
                      <w:marRight w:val="0"/>
                      <w:marTop w:val="0"/>
                      <w:marBottom w:val="0"/>
                      <w:divBdr>
                        <w:top w:val="none" w:sz="0" w:space="0" w:color="auto"/>
                        <w:left w:val="none" w:sz="0" w:space="0" w:color="auto"/>
                        <w:bottom w:val="none" w:sz="0" w:space="0" w:color="auto"/>
                        <w:right w:val="none" w:sz="0" w:space="0" w:color="auto"/>
                      </w:divBdr>
                    </w:div>
                    <w:div w:id="1860965197">
                      <w:marLeft w:val="0"/>
                      <w:marRight w:val="0"/>
                      <w:marTop w:val="0"/>
                      <w:marBottom w:val="0"/>
                      <w:divBdr>
                        <w:top w:val="none" w:sz="0" w:space="0" w:color="auto"/>
                        <w:left w:val="none" w:sz="0" w:space="0" w:color="auto"/>
                        <w:bottom w:val="none" w:sz="0" w:space="0" w:color="auto"/>
                        <w:right w:val="none" w:sz="0" w:space="0" w:color="auto"/>
                      </w:divBdr>
                    </w:div>
                    <w:div w:id="1960912750">
                      <w:marLeft w:val="0"/>
                      <w:marRight w:val="0"/>
                      <w:marTop w:val="0"/>
                      <w:marBottom w:val="0"/>
                      <w:divBdr>
                        <w:top w:val="none" w:sz="0" w:space="0" w:color="auto"/>
                        <w:left w:val="none" w:sz="0" w:space="0" w:color="auto"/>
                        <w:bottom w:val="none" w:sz="0" w:space="0" w:color="auto"/>
                        <w:right w:val="none" w:sz="0" w:space="0" w:color="auto"/>
                      </w:divBdr>
                    </w:div>
                    <w:div w:id="1992908813">
                      <w:marLeft w:val="0"/>
                      <w:marRight w:val="0"/>
                      <w:marTop w:val="0"/>
                      <w:marBottom w:val="0"/>
                      <w:divBdr>
                        <w:top w:val="none" w:sz="0" w:space="0" w:color="auto"/>
                        <w:left w:val="none" w:sz="0" w:space="0" w:color="auto"/>
                        <w:bottom w:val="none" w:sz="0" w:space="0" w:color="auto"/>
                        <w:right w:val="none" w:sz="0" w:space="0" w:color="auto"/>
                      </w:divBdr>
                    </w:div>
                    <w:div w:id="20174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B3CCD-4AB6-4862-B5FD-BF4B389D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1982</Words>
  <Characters>14266</Characters>
  <Application>Microsoft Office Word</Application>
  <DocSecurity>0</DocSecurity>
  <Lines>118</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2022-04-11T10:07:00Z</cp:lastPrinted>
  <dcterms:created xsi:type="dcterms:W3CDTF">2022-04-13T08:14:00Z</dcterms:created>
  <dcterms:modified xsi:type="dcterms:W3CDTF">2022-04-13T12:38:00Z</dcterms:modified>
</cp:coreProperties>
</file>