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BE18" w14:textId="77777777" w:rsidR="00496533" w:rsidRDefault="00CA4E6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90E62" wp14:editId="2EA99600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1A22F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1967D2EC" w14:textId="110ABD11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A01ED">
                              <w:rPr>
                                <w:b/>
                              </w:rPr>
                              <w:t>240</w:t>
                            </w:r>
                          </w:p>
                          <w:p w14:paraId="3F136626" w14:textId="36F4722D" w:rsidR="00496533" w:rsidRDefault="006A01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C5DC1">
                              <w:rPr>
                                <w:b/>
                              </w:rPr>
                              <w:t>24.</w:t>
                            </w:r>
                            <w:r w:rsidR="00496533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90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371A22F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1967D2EC" w14:textId="110ABD11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6A01ED">
                        <w:rPr>
                          <w:b/>
                        </w:rPr>
                        <w:t>240</w:t>
                      </w:r>
                    </w:p>
                    <w:p w14:paraId="3F136626" w14:textId="36F4722D" w:rsidR="00496533" w:rsidRDefault="006A01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C5DC1">
                        <w:rPr>
                          <w:b/>
                        </w:rPr>
                        <w:t>24.</w:t>
                      </w:r>
                      <w:r w:rsidR="00496533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ECC55B8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200133C3" w14:textId="77777777" w:rsidR="00496533" w:rsidRDefault="00496533"/>
    <w:p w14:paraId="692B70FE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429AA01B" w14:textId="77777777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93695D">
        <w:rPr>
          <w:b/>
          <w:caps/>
          <w:szCs w:val="24"/>
        </w:rPr>
        <w:t>PASVALIO RAJONO SAVIVALDYBĖS TARYBOS 2014 M. SPALIO 22 D. SPRENDIMO NR. T1-179 „DĖL PASVALIO RAJONO SAVIVALDYBĖS GYVENAMŲJŲ IR BENDROJO NAUDOJIMO PATALPŲ IR INŽINERINIŲ ĮRENGINIŲ NAUDOJIMO TAISYKLIŲ PATVIRTINIMO“ PAKEITIMO</w:t>
      </w:r>
    </w:p>
    <w:p w14:paraId="40FD11DC" w14:textId="77777777" w:rsidR="00496533" w:rsidRDefault="00496533" w:rsidP="00836AA3">
      <w:pPr>
        <w:jc w:val="center"/>
      </w:pPr>
    </w:p>
    <w:p w14:paraId="47A30DE5" w14:textId="77777777" w:rsidR="00496533" w:rsidRDefault="00496533">
      <w:pPr>
        <w:jc w:val="center"/>
      </w:pPr>
      <w:bookmarkStart w:id="3" w:name="Data"/>
      <w:bookmarkEnd w:id="2"/>
      <w:r>
        <w:t>20</w:t>
      </w:r>
      <w:r w:rsidR="0093695D">
        <w:t>22</w:t>
      </w:r>
      <w:r w:rsidR="00C56F65">
        <w:t xml:space="preserve"> m. </w:t>
      </w:r>
      <w:r w:rsidR="0093695D">
        <w:t xml:space="preserve">gruodžio </w:t>
      </w:r>
      <w:r w:rsidR="0076481B">
        <w:rPr>
          <w:color w:val="FF0000"/>
        </w:rPr>
        <w:t xml:space="preserve">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5558F663" w14:textId="77777777" w:rsidR="00496533" w:rsidRDefault="00496533">
      <w:pPr>
        <w:jc w:val="center"/>
      </w:pPr>
      <w:r>
        <w:t>Pasvalys</w:t>
      </w:r>
    </w:p>
    <w:p w14:paraId="50F118E4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4C54D65E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6DB0B16F" w14:textId="77777777" w:rsidR="00EF3C60" w:rsidRDefault="005D372C" w:rsidP="00EF3C60">
      <w:pPr>
        <w:ind w:firstLine="709"/>
        <w:jc w:val="both"/>
        <w:rPr>
          <w:szCs w:val="24"/>
          <w:lang w:eastAsia="lt-LT"/>
        </w:rPr>
      </w:pPr>
      <w:r>
        <w:t>Vadovaudamasi</w:t>
      </w:r>
      <w:r w:rsidR="0093695D">
        <w:t xml:space="preserve"> Lietuvos Respublikos vietos savivaldos įstat</w:t>
      </w:r>
      <w:r w:rsidR="001E4987">
        <w:t>ymo</w:t>
      </w:r>
      <w:r w:rsidR="00EF3C60">
        <w:t xml:space="preserve"> </w:t>
      </w:r>
      <w:r w:rsidR="0093695D">
        <w:t>1</w:t>
      </w:r>
      <w:r w:rsidR="00EF3C60">
        <w:t>8</w:t>
      </w:r>
      <w:r w:rsidR="0093695D">
        <w:t xml:space="preserve"> straipsnio </w:t>
      </w:r>
      <w:r w:rsidR="00EF3C60">
        <w:t>1</w:t>
      </w:r>
      <w:r w:rsidR="0093695D">
        <w:t xml:space="preserve"> dali</w:t>
      </w:r>
      <w:r w:rsidR="00EF3C60">
        <w:t>mi</w:t>
      </w:r>
      <w:r w:rsidR="0093695D">
        <w:t xml:space="preserve">, </w:t>
      </w:r>
      <w:r w:rsidR="00EF3C60" w:rsidRPr="00495A8C">
        <w:t>Pasval</w:t>
      </w:r>
      <w:r w:rsidR="00EF3C60">
        <w:t xml:space="preserve">io rajono savivaldybės taryba </w:t>
      </w:r>
      <w:r w:rsidR="00EF3C60" w:rsidRPr="00DE4167">
        <w:rPr>
          <w:spacing w:val="20"/>
          <w:szCs w:val="24"/>
          <w:lang w:eastAsia="lt-LT"/>
        </w:rPr>
        <w:t>nusprendžia</w:t>
      </w:r>
      <w:r w:rsidR="00EF3C60" w:rsidRPr="00DE4167">
        <w:rPr>
          <w:szCs w:val="24"/>
          <w:lang w:eastAsia="lt-LT"/>
        </w:rPr>
        <w:t>:</w:t>
      </w:r>
    </w:p>
    <w:p w14:paraId="2E93CEA2" w14:textId="77777777" w:rsidR="00A54400" w:rsidRDefault="00A54400" w:rsidP="00495A8C">
      <w:pPr>
        <w:pStyle w:val="Antrats"/>
        <w:numPr>
          <w:ilvl w:val="0"/>
          <w:numId w:val="8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Pakeisti Pasvalio rajono savivaldybės gyvenamųjų ir bendrojo naudojimo patalpų ir inžinerinių įrenginių naudojimo taisykles, patvirtintas Pasvalio rajono savivaldybės tarybos 2014 m. spalio 22 d. sprendimu Nr. T1-179 „Dėl Pasvalio rajono savivaldybės gyvenamųjų ir bendrojo naudojimo patalpų ir inžinerinių įrenginių naudojimo taisyklių patvirtinimo“ (toliau – Taisyklės):</w:t>
      </w:r>
    </w:p>
    <w:p w14:paraId="776AF87C" w14:textId="77777777" w:rsidR="00262A1D" w:rsidRDefault="009D328C" w:rsidP="00BC35C9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1</w:t>
      </w:r>
      <w:r w:rsidR="00A54400">
        <w:t>.1.</w:t>
      </w:r>
      <w:r w:rsidR="00AC6055">
        <w:t xml:space="preserve"> </w:t>
      </w:r>
      <w:r w:rsidR="00A54400">
        <w:t xml:space="preserve">Pakeisti Taisyklių 3.4 </w:t>
      </w:r>
      <w:r w:rsidR="00495A8C">
        <w:t xml:space="preserve">papunktį </w:t>
      </w:r>
      <w:r w:rsidR="00A54400">
        <w:t>ir jį išdėstyti taip:</w:t>
      </w:r>
    </w:p>
    <w:p w14:paraId="5DCBB2DE" w14:textId="77777777" w:rsidR="00A54400" w:rsidRDefault="00A54400" w:rsidP="00A5440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  <w:t>„3.4. S</w:t>
      </w:r>
      <w:r>
        <w:rPr>
          <w:szCs w:val="24"/>
        </w:rPr>
        <w:t xml:space="preserve">tatybos </w:t>
      </w:r>
      <w:r w:rsidR="00EF0D71">
        <w:rPr>
          <w:szCs w:val="24"/>
        </w:rPr>
        <w:t xml:space="preserve">techniniu </w:t>
      </w:r>
      <w:r>
        <w:rPr>
          <w:szCs w:val="24"/>
        </w:rPr>
        <w:t>reglamentu STR 1.07.03:2017 „Statinių techninės ir naudojimo priežiūros tvarka.</w:t>
      </w:r>
      <w:r>
        <w:rPr>
          <w:caps/>
          <w:szCs w:val="24"/>
        </w:rPr>
        <w:t> N</w:t>
      </w:r>
      <w:r>
        <w:rPr>
          <w:szCs w:val="24"/>
        </w:rPr>
        <w:t>aujų nekilnojamojo turto kadastro objektų formavimo tvarka“ (su visais aktualiais pakeitimais)</w:t>
      </w:r>
      <w:r w:rsidR="00495A8C">
        <w:rPr>
          <w:szCs w:val="24"/>
        </w:rPr>
        <w:t>;</w:t>
      </w:r>
      <w:r w:rsidR="00580893">
        <w:rPr>
          <w:szCs w:val="24"/>
        </w:rPr>
        <w:t>“</w:t>
      </w:r>
    </w:p>
    <w:p w14:paraId="6A99D85F" w14:textId="77777777" w:rsidR="004E2D0C" w:rsidRDefault="009D328C" w:rsidP="004E2D0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szCs w:val="24"/>
        </w:rPr>
        <w:t>1</w:t>
      </w:r>
      <w:r w:rsidR="004E2D0C">
        <w:rPr>
          <w:szCs w:val="24"/>
        </w:rPr>
        <w:t>.2.</w:t>
      </w:r>
      <w:r w:rsidR="004E2D0C" w:rsidRPr="004E2D0C">
        <w:t xml:space="preserve"> </w:t>
      </w:r>
      <w:r w:rsidR="004E2D0C">
        <w:t xml:space="preserve">Pakeisti Taisyklių 3.8 </w:t>
      </w:r>
      <w:r w:rsidR="00495A8C">
        <w:t xml:space="preserve">papunktį </w:t>
      </w:r>
      <w:r w:rsidR="004E2D0C">
        <w:t>ir jį išdėstyti taip:</w:t>
      </w:r>
    </w:p>
    <w:p w14:paraId="2B0E99AB" w14:textId="77777777" w:rsidR="004E2D0C" w:rsidRDefault="004E2D0C" w:rsidP="004E2D0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„3.8. Savivaldybės tarybos 2005 m. spalio 26 d. sprendimu Nr. T1-275 „Dėl Pasvalio rajono miestų ir kitų gyvenamųjų vietovių tvarkymo ir švaros taisyklių tvirtinimo“ (su visais aktualiais pakeitimais);</w:t>
      </w:r>
      <w:r w:rsidR="00495A8C">
        <w:t>“</w:t>
      </w:r>
    </w:p>
    <w:p w14:paraId="6A29F0D6" w14:textId="77777777" w:rsidR="00C56F65" w:rsidRDefault="009D328C" w:rsidP="004E2D0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</w:t>
      </w:r>
      <w:r w:rsidR="004E2D0C">
        <w:t xml:space="preserve">.3. Pakeisti Taisyklių 3.10 </w:t>
      </w:r>
      <w:r w:rsidR="00495A8C">
        <w:t xml:space="preserve">papunktį </w:t>
      </w:r>
      <w:r w:rsidR="004E2D0C">
        <w:t>ir jį išdėstyti taip:</w:t>
      </w:r>
    </w:p>
    <w:p w14:paraId="66093907" w14:textId="77777777" w:rsidR="004E2D0C" w:rsidRDefault="004E2D0C" w:rsidP="004E2D0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„3.10. Savivaldybės administracijos direktoriaus 2013 m. rugpjūčio 9 d. įsakymu Nr. DV-518 „Dėl </w:t>
      </w:r>
      <w:r w:rsidR="00D9489D">
        <w:t xml:space="preserve">Gyvūnų </w:t>
      </w:r>
      <w:r>
        <w:t>laikymo Pasvalio rajono savivaldybės teritorijoje taisyklių patvirtinimo“ (su visais aktualiais pakeitimais)</w:t>
      </w:r>
      <w:r w:rsidR="00495A8C">
        <w:t>;</w:t>
      </w:r>
      <w:r w:rsidR="00580893">
        <w:t>“</w:t>
      </w:r>
    </w:p>
    <w:p w14:paraId="0ADDA1FB" w14:textId="77777777" w:rsidR="00874468" w:rsidRDefault="009D328C" w:rsidP="0087446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</w:t>
      </w:r>
      <w:r w:rsidR="00874468">
        <w:t>.4.</w:t>
      </w:r>
      <w:r w:rsidR="00874468" w:rsidRPr="00874468">
        <w:t xml:space="preserve"> </w:t>
      </w:r>
      <w:r w:rsidR="00874468">
        <w:t>Pakeisti Taisyklių 7 punktą ir jį išdėstyti taip:</w:t>
      </w:r>
    </w:p>
    <w:p w14:paraId="739BC4E4" w14:textId="77777777" w:rsidR="00874468" w:rsidRDefault="00874468" w:rsidP="004E2D0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„7. Taisyklių 6 punkte išvardinti bendrosios nuosavybės valdytojai, namo techniniai prižiūrėtojai, pastato šildymo ir karšto vandens sistemos prižiūrėtojai, asmenys, atsakingi už šilumos ūkį</w:t>
      </w:r>
      <w:r w:rsidR="00CA4E62">
        <w:t>,</w:t>
      </w:r>
      <w:r>
        <w:t xml:space="preserve"> privalo vadovautis Statybos</w:t>
      </w:r>
      <w:r w:rsidRPr="00874468">
        <w:t xml:space="preserve"> </w:t>
      </w:r>
      <w:r>
        <w:rPr>
          <w:szCs w:val="24"/>
        </w:rPr>
        <w:t>techniniu reglamentu STR 1.07.03:2017 „Statinių techninės ir naudojimo priežiūros tvarka.</w:t>
      </w:r>
      <w:r>
        <w:rPr>
          <w:caps/>
          <w:szCs w:val="24"/>
        </w:rPr>
        <w:t> N</w:t>
      </w:r>
      <w:r>
        <w:rPr>
          <w:szCs w:val="24"/>
        </w:rPr>
        <w:t>aujų nekilnojamojo turto kadastro objektų formavimo tvarka“ (su visais aktualiais pakeitimais) ir atsako už jame nustatytų reikalavimų pažeidimus</w:t>
      </w:r>
      <w:r w:rsidR="00580893">
        <w:rPr>
          <w:szCs w:val="24"/>
        </w:rPr>
        <w:t>.“</w:t>
      </w:r>
    </w:p>
    <w:p w14:paraId="39DD4D33" w14:textId="77777777" w:rsidR="00874468" w:rsidRDefault="009D328C" w:rsidP="0087446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</w:t>
      </w:r>
      <w:r w:rsidR="00874468">
        <w:t>.5. Pakeisti Taisyklių 21 punktą ir jį išdėstyti taip:</w:t>
      </w:r>
    </w:p>
    <w:p w14:paraId="79E7666E" w14:textId="77777777" w:rsidR="00874468" w:rsidRDefault="00874468" w:rsidP="0087446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„21. Taisyklių reikalavimus pažeidę fiziniai ir juridiniai asmenys atsako pagal </w:t>
      </w:r>
      <w:r w:rsidR="00580893">
        <w:t>Lietuvos Respublikos administracinių nusižengimų kodekso (toliau – ANK) 589 straipsnį, kitų teisės aktų numatyta tvarka. Surašyti administracinių nusižengimų protokolus už Taisyklių pažeidimus turi teisę Savivaldybės administracijos direktoriaus įgalioti Savivaldybės administracijos pareigūnai</w:t>
      </w:r>
      <w:r w:rsidR="00495A8C">
        <w:t>.</w:t>
      </w:r>
      <w:r w:rsidR="00580893">
        <w:t>“</w:t>
      </w:r>
      <w:r>
        <w:t xml:space="preserve"> </w:t>
      </w:r>
    </w:p>
    <w:p w14:paraId="3D51800C" w14:textId="77777777" w:rsidR="00061B0B" w:rsidRDefault="009D328C" w:rsidP="00061B0B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</w:t>
      </w:r>
      <w:r w:rsidR="00061B0B">
        <w:t>.6. Pakeisti Taisyklių 23 punktą ir jį išdėstyti taip:</w:t>
      </w:r>
    </w:p>
    <w:p w14:paraId="7AAA3063" w14:textId="77777777" w:rsidR="00061B0B" w:rsidRDefault="00061B0B" w:rsidP="00061B0B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„23. Draudimą rūkyti bendrojo naudojimo patalpose nustato Lietuvos Respublikos tabako</w:t>
      </w:r>
      <w:r w:rsidR="00D9489D">
        <w:t>, tabako gaminių ir su jais susijusių gaminių</w:t>
      </w:r>
      <w:r>
        <w:t xml:space="preserve"> kontrolės įstatymo 19 straipsnis. </w:t>
      </w:r>
      <w:r w:rsidR="00D116FC">
        <w:t>Atsakomybė už rūkymą vietose, kuriose pagal Lietuvos Respublikos tabako kontrolės įstatymą draudžiama tai daryti, nustatyta ANK 492 straipsnyje</w:t>
      </w:r>
      <w:r w:rsidR="00495A8C">
        <w:t>.</w:t>
      </w:r>
      <w:r>
        <w:t xml:space="preserve">“ </w:t>
      </w:r>
    </w:p>
    <w:p w14:paraId="6E0F329C" w14:textId="77777777" w:rsidR="00D116FC" w:rsidRDefault="009D328C" w:rsidP="00D116F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</w:t>
      </w:r>
      <w:r w:rsidR="00D116FC">
        <w:t>.7. Pakeisti Taisyklių 24 punktą ir jį išdėstyti taip:</w:t>
      </w:r>
    </w:p>
    <w:p w14:paraId="58157332" w14:textId="77777777" w:rsidR="00D116FC" w:rsidRDefault="00D116FC" w:rsidP="00D116F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„24. Atsakomybę už viešosios rimties trikdymą gyvenamosiose patalpose vakaro ir nakties metu nustato ANK 48 straipsnis.“ </w:t>
      </w:r>
    </w:p>
    <w:p w14:paraId="49F12DFD" w14:textId="77777777" w:rsidR="00D7358C" w:rsidRDefault="009D328C" w:rsidP="00D7358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</w:t>
      </w:r>
      <w:r w:rsidR="00D7358C">
        <w:t>.8.</w:t>
      </w:r>
      <w:r w:rsidR="00D7358C" w:rsidRPr="00D7358C">
        <w:t xml:space="preserve"> </w:t>
      </w:r>
      <w:r w:rsidR="00D7358C">
        <w:t>Pakeisti Taisyklių 25 punktą ir jį išdėstyti taip:</w:t>
      </w:r>
    </w:p>
    <w:p w14:paraId="447E212C" w14:textId="77777777" w:rsidR="00495A8C" w:rsidRDefault="00D7358C" w:rsidP="00495A8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„25. Atsakomybę už gyvūnų laikymo taisyklių pažeidimą nustato ANK 346</w:t>
      </w:r>
      <w:r w:rsidR="00495A8C">
        <w:t xml:space="preserve"> straipsnis</w:t>
      </w:r>
      <w:r>
        <w:t xml:space="preserve">.“. </w:t>
      </w:r>
    </w:p>
    <w:p w14:paraId="35CB5BCB" w14:textId="77777777" w:rsidR="00495A8C" w:rsidRDefault="001716FB" w:rsidP="00BC35C9">
      <w:pPr>
        <w:pStyle w:val="Antrats"/>
        <w:numPr>
          <w:ilvl w:val="0"/>
          <w:numId w:val="8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lastRenderedPageBreak/>
        <w:t>Nustatyti</w:t>
      </w:r>
      <w:r w:rsidR="00CA4E62">
        <w:t>,</w:t>
      </w:r>
      <w:r>
        <w:t xml:space="preserve"> kad šis sprendimas</w:t>
      </w:r>
      <w:r w:rsidR="00495A8C">
        <w:t>:</w:t>
      </w:r>
    </w:p>
    <w:p w14:paraId="558D472C" w14:textId="77777777" w:rsidR="00495A8C" w:rsidRDefault="00495A8C" w:rsidP="00BC35C9">
      <w:pPr>
        <w:pStyle w:val="Antrats"/>
        <w:numPr>
          <w:ilvl w:val="1"/>
          <w:numId w:val="8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įsigalioja 2023 m. sausio 1 d.;</w:t>
      </w:r>
    </w:p>
    <w:p w14:paraId="27F04751" w14:textId="77777777" w:rsidR="00D7358C" w:rsidRDefault="001716FB" w:rsidP="00BC35C9">
      <w:pPr>
        <w:pStyle w:val="Antrats"/>
        <w:numPr>
          <w:ilvl w:val="1"/>
          <w:numId w:val="8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skelbiamas Teisės aktų registre ir Pasvalio rajono</w:t>
      </w:r>
      <w:r w:rsidR="00495A8C">
        <w:t xml:space="preserve"> </w:t>
      </w:r>
      <w:r>
        <w:t xml:space="preserve">savivaldybės interneto </w:t>
      </w:r>
      <w:r w:rsidR="00CA4E62">
        <w:t xml:space="preserve">svetainėje </w:t>
      </w:r>
      <w:r>
        <w:t>www.pasvalys.lt</w:t>
      </w:r>
      <w:r w:rsidR="00495A8C">
        <w:t>.</w:t>
      </w:r>
    </w:p>
    <w:p w14:paraId="47ECAA38" w14:textId="77777777" w:rsidR="00182E05" w:rsidRPr="00182E05" w:rsidRDefault="00182E05" w:rsidP="00D7358C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  <w:lang w:eastAsia="lt-LT"/>
        </w:rPr>
      </w:pPr>
      <w:r w:rsidRPr="00182E05">
        <w:rPr>
          <w:szCs w:val="24"/>
        </w:rPr>
        <w:t xml:space="preserve">Sprendimas gali būti skundžiamas Lietuvos Respublikos administracinių bylų teisenos įstatymo </w:t>
      </w:r>
      <w:r w:rsidRPr="00182E05">
        <w:rPr>
          <w:szCs w:val="24"/>
          <w:shd w:val="clear" w:color="auto" w:fill="FFFFFF"/>
        </w:rPr>
        <w:t>nustatyta tvarka.</w:t>
      </w:r>
    </w:p>
    <w:p w14:paraId="047CD8F4" w14:textId="77777777" w:rsidR="00EF585A" w:rsidRDefault="00EF585A" w:rsidP="00C56F65">
      <w:pPr>
        <w:pStyle w:val="Antrats"/>
        <w:tabs>
          <w:tab w:val="clear" w:pos="4153"/>
          <w:tab w:val="clear" w:pos="8306"/>
        </w:tabs>
        <w:jc w:val="both"/>
      </w:pPr>
    </w:p>
    <w:p w14:paraId="449BB8D2" w14:textId="77777777" w:rsidR="00EF585A" w:rsidRDefault="00EF585A" w:rsidP="00C56F65">
      <w:pPr>
        <w:pStyle w:val="Antrats"/>
        <w:tabs>
          <w:tab w:val="clear" w:pos="4153"/>
          <w:tab w:val="clear" w:pos="8306"/>
        </w:tabs>
        <w:jc w:val="both"/>
      </w:pPr>
    </w:p>
    <w:p w14:paraId="250E2243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45333E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3BCB8F44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B43F0F5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87FA4E5" w14:textId="77777777" w:rsidR="00444906" w:rsidRDefault="0044490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3E5C061" w14:textId="77777777" w:rsidR="00444906" w:rsidRDefault="0044490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0122541" w14:textId="77777777" w:rsidR="00444906" w:rsidRDefault="0044490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32BE430" w14:textId="77777777" w:rsidR="00444906" w:rsidRDefault="0044490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5DDDA68" w14:textId="77777777" w:rsidR="00444906" w:rsidRDefault="0044490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B10AE82" w14:textId="77777777" w:rsidR="00444906" w:rsidRDefault="0044490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A038C31" w14:textId="77777777" w:rsidR="00444906" w:rsidRDefault="0044490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525FAE8" w14:textId="77777777" w:rsidR="00444906" w:rsidRDefault="0044490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D177E94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95FEDF9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0394D1D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1501B57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935AF3A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B8FF6A5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CF60916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5C74F42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A386EA4" w14:textId="77777777" w:rsidR="00DC2035" w:rsidRDefault="00DC203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1F97759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A646F25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A08A1CE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8341AA0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1EE4E34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E3B182E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C1B56C9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FDD07BB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D7E58F1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326DE61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52E1E5B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54F7136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3B6EA86" w14:textId="77777777" w:rsidR="00EF585A" w:rsidRDefault="00EF585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B500293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277FB0D3" w14:textId="77777777" w:rsidR="00C56F65" w:rsidRPr="00083279" w:rsidRDefault="00E2405C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083279">
        <w:rPr>
          <w:szCs w:val="24"/>
        </w:rPr>
        <w:t>Vietinio ūkio ir plėtros skyrius</w:t>
      </w:r>
    </w:p>
    <w:p w14:paraId="68AF45F3" w14:textId="77777777" w:rsidR="00444906" w:rsidRDefault="00E2405C" w:rsidP="00E2405C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083279">
        <w:rPr>
          <w:szCs w:val="24"/>
        </w:rPr>
        <w:t xml:space="preserve">Vyriausioji specialistė L. Bernatavičienė, </w:t>
      </w:r>
    </w:p>
    <w:p w14:paraId="271B5711" w14:textId="77777777" w:rsidR="00C56F65" w:rsidRPr="00083279" w:rsidRDefault="00E2405C" w:rsidP="00E2405C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083279">
        <w:t>2022-12-</w:t>
      </w:r>
      <w:r w:rsidR="00444906">
        <w:t>01</w:t>
      </w:r>
      <w:r w:rsidRPr="00083279">
        <w:t>,</w:t>
      </w:r>
      <w:r w:rsidRPr="00083279">
        <w:rPr>
          <w:szCs w:val="24"/>
        </w:rPr>
        <w:t>su</w:t>
      </w:r>
      <w:r w:rsidR="00C56F65" w:rsidRPr="00083279">
        <w:rPr>
          <w:szCs w:val="24"/>
        </w:rPr>
        <w:t>derinta DVS Nr. RTS-</w:t>
      </w:r>
      <w:r w:rsidR="00BC35C9">
        <w:rPr>
          <w:szCs w:val="24"/>
        </w:rPr>
        <w:t>266</w:t>
      </w:r>
    </w:p>
    <w:p w14:paraId="5EE7EE35" w14:textId="77777777" w:rsidR="00931E2E" w:rsidRPr="00931E2E" w:rsidRDefault="00EC2615" w:rsidP="00931E2E">
      <w:r>
        <w:rPr>
          <w:szCs w:val="24"/>
        </w:rPr>
        <w:br w:type="page"/>
      </w:r>
      <w:r w:rsidR="00931E2E" w:rsidRPr="00931E2E">
        <w:lastRenderedPageBreak/>
        <w:t>Pasvalio rajono savivaldybės tarybai</w:t>
      </w:r>
    </w:p>
    <w:p w14:paraId="02AA4897" w14:textId="77777777" w:rsidR="00931E2E" w:rsidRPr="00931E2E" w:rsidRDefault="00931E2E" w:rsidP="00931E2E"/>
    <w:p w14:paraId="59AF7A75" w14:textId="77777777"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3BF9BDC9" w14:textId="77777777" w:rsidR="00931E2E" w:rsidRPr="00931E2E" w:rsidRDefault="00931E2E" w:rsidP="00931E2E">
      <w:pPr>
        <w:jc w:val="center"/>
        <w:rPr>
          <w:b/>
        </w:rPr>
      </w:pPr>
    </w:p>
    <w:p w14:paraId="76F2AC58" w14:textId="77777777" w:rsidR="00931E2E" w:rsidRPr="001716FB" w:rsidRDefault="001716FB" w:rsidP="001716FB">
      <w:pPr>
        <w:jc w:val="center"/>
        <w:rPr>
          <w:b/>
          <w:caps/>
        </w:rPr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PASVALIO RAJONO SAVIVALDYBĖS TARYBOS 2014 M. SPALIO 22 D. SPRENDIMO NR. T1-179 „DĖL PASVALIO RAJONO SAVIVALDYBĖS GYVENAMŲJŲ IR BENDROJO NAUDOJIMO PATALPŲ IR INŽINERINIŲ ĮRENGINIŲ NAUDOJIMO TAISYKLIŲ PATVIRTINIMO“ PAKEITIMO</w:t>
      </w:r>
    </w:p>
    <w:p w14:paraId="56CAB47D" w14:textId="77777777" w:rsidR="00931E2E" w:rsidRPr="001716FB" w:rsidRDefault="001716FB" w:rsidP="00931E2E">
      <w:pPr>
        <w:jc w:val="center"/>
      </w:pPr>
      <w:r w:rsidRPr="001716FB">
        <w:t>2022 m. gruodžio</w:t>
      </w:r>
      <w:r w:rsidR="00BC35C9">
        <w:t xml:space="preserve"> 1</w:t>
      </w:r>
      <w:r>
        <w:t xml:space="preserve"> d.</w:t>
      </w:r>
      <w:r w:rsidRPr="001716FB">
        <w:t xml:space="preserve"> </w:t>
      </w:r>
    </w:p>
    <w:p w14:paraId="397AF774" w14:textId="77777777" w:rsidR="00931E2E" w:rsidRPr="00931E2E" w:rsidRDefault="00931E2E" w:rsidP="00931E2E">
      <w:pPr>
        <w:jc w:val="center"/>
      </w:pPr>
      <w:r w:rsidRPr="00931E2E">
        <w:t>Pasvalys</w:t>
      </w:r>
    </w:p>
    <w:p w14:paraId="3D73E107" w14:textId="77777777" w:rsidR="001716FB" w:rsidRDefault="001716FB" w:rsidP="00931E2E">
      <w:pPr>
        <w:ind w:left="720"/>
        <w:jc w:val="both"/>
        <w:rPr>
          <w:b/>
          <w:szCs w:val="24"/>
        </w:rPr>
      </w:pPr>
    </w:p>
    <w:p w14:paraId="218C92C0" w14:textId="77777777" w:rsidR="00A92880" w:rsidRDefault="00417447" w:rsidP="00A92880">
      <w:pPr>
        <w:numPr>
          <w:ilvl w:val="0"/>
          <w:numId w:val="10"/>
        </w:numPr>
        <w:jc w:val="both"/>
        <w:rPr>
          <w:b/>
          <w:szCs w:val="24"/>
        </w:rPr>
      </w:pPr>
      <w:r>
        <w:rPr>
          <w:b/>
          <w:szCs w:val="24"/>
        </w:rPr>
        <w:t>Sprendimo projekto rengimo pagrindas.</w:t>
      </w:r>
    </w:p>
    <w:p w14:paraId="28E694FC" w14:textId="77777777" w:rsidR="00A92880" w:rsidRDefault="00485618" w:rsidP="00A92880">
      <w:pPr>
        <w:ind w:firstLine="720"/>
        <w:jc w:val="both"/>
        <w:rPr>
          <w:szCs w:val="24"/>
        </w:rPr>
      </w:pPr>
      <w:r>
        <w:rPr>
          <w:szCs w:val="24"/>
          <w:lang w:eastAsia="lt-LT"/>
        </w:rPr>
        <w:t xml:space="preserve">Teisės aktų pasikeitimai: </w:t>
      </w:r>
      <w:r w:rsidR="009975B4">
        <w:rPr>
          <w:szCs w:val="24"/>
          <w:lang w:eastAsia="lt-LT"/>
        </w:rPr>
        <w:t>2017 m. sausio 1 d. įsigaliojo Lietuvos Respublikos administracinių nusižengimų kodeksas</w:t>
      </w:r>
      <w:r w:rsidR="004B4920">
        <w:rPr>
          <w:szCs w:val="24"/>
          <w:lang w:eastAsia="lt-LT"/>
        </w:rPr>
        <w:t xml:space="preserve">, </w:t>
      </w:r>
      <w:r w:rsidR="00CA4E62">
        <w:rPr>
          <w:szCs w:val="24"/>
          <w:lang w:eastAsia="lt-LT"/>
        </w:rPr>
        <w:t xml:space="preserve">neteko galios </w:t>
      </w:r>
      <w:r w:rsidR="00ED2C9E">
        <w:t xml:space="preserve">Administracinių teisės pažeidimų kodeksas </w:t>
      </w:r>
      <w:r w:rsidR="00ED2C9E">
        <w:rPr>
          <w:szCs w:val="24"/>
          <w:lang w:eastAsia="lt-LT"/>
        </w:rPr>
        <w:t>neteko galios</w:t>
      </w:r>
      <w:r w:rsidR="006F31E7">
        <w:rPr>
          <w:szCs w:val="24"/>
          <w:lang w:eastAsia="lt-LT"/>
        </w:rPr>
        <w:t xml:space="preserve">, </w:t>
      </w:r>
      <w:r w:rsidR="003B4C33">
        <w:rPr>
          <w:szCs w:val="24"/>
          <w:lang w:eastAsia="lt-LT"/>
        </w:rPr>
        <w:t xml:space="preserve">2017 m. </w:t>
      </w:r>
      <w:r w:rsidR="006F31E7">
        <w:rPr>
          <w:szCs w:val="24"/>
          <w:lang w:eastAsia="lt-LT"/>
        </w:rPr>
        <w:t xml:space="preserve">statybos techninis reglamentas </w:t>
      </w:r>
      <w:r w:rsidR="004B4920">
        <w:rPr>
          <w:szCs w:val="24"/>
        </w:rPr>
        <w:t>STR 1.12.05:2010 „Privalomieji daugiabučių gyvenamųjų namų naudojimo ir priežiūros reikalavimai“</w:t>
      </w:r>
      <w:r w:rsidR="00CA4E62">
        <w:rPr>
          <w:szCs w:val="24"/>
        </w:rPr>
        <w:t>, buvo</w:t>
      </w:r>
      <w:r w:rsidR="004B4920">
        <w:rPr>
          <w:szCs w:val="24"/>
          <w:lang w:eastAsia="lt-LT"/>
        </w:rPr>
        <w:t xml:space="preserve"> </w:t>
      </w:r>
      <w:r w:rsidR="003B4C33">
        <w:rPr>
          <w:szCs w:val="24"/>
          <w:lang w:eastAsia="lt-LT"/>
        </w:rPr>
        <w:t xml:space="preserve">papildyti savivaldybės </w:t>
      </w:r>
      <w:r>
        <w:rPr>
          <w:szCs w:val="24"/>
          <w:lang w:eastAsia="lt-LT"/>
        </w:rPr>
        <w:t>t</w:t>
      </w:r>
      <w:r w:rsidR="009975B4">
        <w:rPr>
          <w:szCs w:val="24"/>
          <w:lang w:eastAsia="lt-LT"/>
        </w:rPr>
        <w:t>eisės aktai</w:t>
      </w:r>
      <w:r w:rsidR="003B4C33">
        <w:rPr>
          <w:szCs w:val="24"/>
          <w:lang w:eastAsia="lt-LT"/>
        </w:rPr>
        <w:t>.</w:t>
      </w:r>
    </w:p>
    <w:p w14:paraId="30EE5B18" w14:textId="77777777" w:rsidR="00417447" w:rsidRDefault="00417447" w:rsidP="00A92880">
      <w:pPr>
        <w:numPr>
          <w:ilvl w:val="0"/>
          <w:numId w:val="10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Sprendimo projekto tikslai ir uždaviniai.</w:t>
      </w:r>
    </w:p>
    <w:p w14:paraId="43296F80" w14:textId="77777777" w:rsidR="009975B4" w:rsidRDefault="009975B4" w:rsidP="009975B4">
      <w:pPr>
        <w:ind w:left="720"/>
        <w:jc w:val="both"/>
      </w:pPr>
      <w:r>
        <w:rPr>
          <w:szCs w:val="24"/>
        </w:rPr>
        <w:t>Sprendimo projekto tikslas – i</w:t>
      </w:r>
      <w:r w:rsidR="00A92880" w:rsidRPr="00A92880">
        <w:rPr>
          <w:bCs/>
          <w:szCs w:val="24"/>
        </w:rPr>
        <w:t>š dalies pakeisti</w:t>
      </w:r>
      <w:r w:rsidR="00A92880">
        <w:rPr>
          <w:bCs/>
          <w:szCs w:val="24"/>
        </w:rPr>
        <w:t xml:space="preserve"> </w:t>
      </w:r>
      <w:r w:rsidR="00A92880">
        <w:t xml:space="preserve">Pasvalio rajono savivaldybės gyvenamųjų ir </w:t>
      </w:r>
    </w:p>
    <w:p w14:paraId="27A75BCA" w14:textId="77777777" w:rsidR="00A92880" w:rsidRPr="00A92880" w:rsidRDefault="00A92880" w:rsidP="009975B4">
      <w:pPr>
        <w:jc w:val="both"/>
        <w:rPr>
          <w:bCs/>
          <w:szCs w:val="24"/>
        </w:rPr>
      </w:pPr>
      <w:r>
        <w:t xml:space="preserve">bendrojo naudojimo patalpų ir inžinerinių įrenginių naudojimo taisykles, patvirtintas Pasvalio rajono savivaldybės tarybos 2014 m. spalio 22 d. </w:t>
      </w:r>
      <w:r w:rsidR="00CA4E62">
        <w:t xml:space="preserve">sprendimu </w:t>
      </w:r>
      <w:r>
        <w:t>Nr. T1-179 „Dėl Pasvalio rajono savivaldybės gyvenamųjų ir bendrojo naudojimo patalpų ir inžinerinių įrenginių naudojimo taisyklių patvirtinimo“.</w:t>
      </w:r>
    </w:p>
    <w:p w14:paraId="5A792980" w14:textId="77777777" w:rsidR="005009D5" w:rsidRPr="009975B4" w:rsidRDefault="003B4C33" w:rsidP="005009D5">
      <w:pPr>
        <w:jc w:val="center"/>
        <w:rPr>
          <w:bCs/>
          <w:szCs w:val="24"/>
        </w:rPr>
      </w:pPr>
      <w:r>
        <w:rPr>
          <w:b/>
          <w:bCs/>
          <w:szCs w:val="24"/>
        </w:rPr>
        <w:t xml:space="preserve">      </w:t>
      </w:r>
      <w:r w:rsidR="00417447">
        <w:rPr>
          <w:b/>
          <w:bCs/>
          <w:szCs w:val="24"/>
        </w:rPr>
        <w:t>3.</w:t>
      </w:r>
      <w:r w:rsidR="00CA4E62">
        <w:rPr>
          <w:b/>
          <w:bCs/>
          <w:szCs w:val="24"/>
        </w:rPr>
        <w:t xml:space="preserve"> </w:t>
      </w:r>
      <w:r w:rsidR="00931E2E" w:rsidRPr="00931E2E">
        <w:rPr>
          <w:b/>
          <w:bCs/>
          <w:szCs w:val="24"/>
        </w:rPr>
        <w:t>Kokios siūlomos naujos teisinio reguliavimo nuostatos ir kokių rezultatų laukiama</w:t>
      </w:r>
      <w:r w:rsidR="009975B4">
        <w:rPr>
          <w:b/>
          <w:bCs/>
          <w:szCs w:val="24"/>
        </w:rPr>
        <w:t xml:space="preserve">. </w:t>
      </w:r>
    </w:p>
    <w:p w14:paraId="7539FA86" w14:textId="77777777" w:rsidR="003838CF" w:rsidRDefault="009975B4" w:rsidP="00DC2035">
      <w:pPr>
        <w:ind w:firstLine="720"/>
        <w:rPr>
          <w:sz w:val="22"/>
        </w:rPr>
      </w:pPr>
      <w:r>
        <w:t xml:space="preserve">Priėmus sprendimą </w:t>
      </w:r>
      <w:r w:rsidR="00F27C3F" w:rsidRPr="00931E2E">
        <w:rPr>
          <w:b/>
          <w:bCs/>
          <w:szCs w:val="24"/>
        </w:rPr>
        <w:t>–</w:t>
      </w:r>
      <w:r w:rsidR="00F27C3F">
        <w:rPr>
          <w:b/>
          <w:bCs/>
          <w:szCs w:val="24"/>
        </w:rPr>
        <w:t xml:space="preserve"> </w:t>
      </w:r>
      <w:r w:rsidR="003838CF">
        <w:t>Pasvalio rajono savivaldybės gyvenamųjų ir bendrojo naudojimo patalpų ir inžinerinių įrenginių naudojimo taisyklės atitiks pakeistų teisės aktų nuostatas.</w:t>
      </w:r>
    </w:p>
    <w:p w14:paraId="4C4CDD84" w14:textId="77777777" w:rsidR="00931E2E" w:rsidRDefault="005009D5" w:rsidP="00DC2035">
      <w:pPr>
        <w:rPr>
          <w:szCs w:val="24"/>
        </w:rPr>
      </w:pPr>
      <w:r>
        <w:rPr>
          <w:sz w:val="22"/>
        </w:rPr>
        <w:t xml:space="preserve"> </w:t>
      </w:r>
      <w:r w:rsidR="00DC2035">
        <w:rPr>
          <w:sz w:val="22"/>
        </w:rPr>
        <w:tab/>
      </w:r>
      <w:r w:rsidR="00417447">
        <w:rPr>
          <w:b/>
          <w:szCs w:val="24"/>
        </w:rPr>
        <w:t>4</w:t>
      </w:r>
      <w:r w:rsidR="00931E2E" w:rsidRPr="00931E2E">
        <w:rPr>
          <w:b/>
          <w:szCs w:val="24"/>
        </w:rPr>
        <w:t>. Skaičiavimai, išlaidų sąmatos, finansavimo šaltiniai</w:t>
      </w:r>
      <w:r w:rsidR="003838CF">
        <w:rPr>
          <w:b/>
          <w:szCs w:val="24"/>
        </w:rPr>
        <w:t xml:space="preserve">. </w:t>
      </w:r>
      <w:r w:rsidR="003838CF" w:rsidRPr="003838CF">
        <w:rPr>
          <w:szCs w:val="24"/>
        </w:rPr>
        <w:t>Nereikia.</w:t>
      </w:r>
      <w:r w:rsidR="00931E2E" w:rsidRPr="00931E2E">
        <w:rPr>
          <w:szCs w:val="24"/>
        </w:rPr>
        <w:t xml:space="preserve"> </w:t>
      </w:r>
    </w:p>
    <w:p w14:paraId="3BDAEE17" w14:textId="77777777" w:rsidR="00931E2E" w:rsidRPr="00931E2E" w:rsidRDefault="00417447" w:rsidP="00931E2E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931E2E" w:rsidRPr="00931E2E">
        <w:rPr>
          <w:b/>
          <w:bCs/>
          <w:szCs w:val="24"/>
        </w:rPr>
        <w:t xml:space="preserve">. Numatomo teisinio reguliavimo poveikio vertinimo rezultatai </w:t>
      </w:r>
      <w:r w:rsidR="00931E2E" w:rsidRPr="00931E2E">
        <w:rPr>
          <w:bCs/>
          <w:szCs w:val="24"/>
        </w:rPr>
        <w:t>(jeigu rengiant sprendimo projektą toks vertinimas turi būti atliktas ir jo rezultatai nepateikiami atskiru dokumentu),</w:t>
      </w:r>
      <w:r w:rsidR="00931E2E"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3838CF">
        <w:rPr>
          <w:b/>
          <w:bCs/>
          <w:szCs w:val="24"/>
        </w:rPr>
        <w:t>.</w:t>
      </w:r>
    </w:p>
    <w:p w14:paraId="58ECB9BA" w14:textId="77777777" w:rsidR="00931E2E" w:rsidRPr="00931E2E" w:rsidRDefault="003838CF" w:rsidP="00931E2E">
      <w:pPr>
        <w:ind w:firstLine="731"/>
        <w:jc w:val="both"/>
        <w:rPr>
          <w:i/>
          <w:szCs w:val="24"/>
        </w:rPr>
      </w:pPr>
      <w:r>
        <w:rPr>
          <w:szCs w:val="24"/>
        </w:rPr>
        <w:t>Sprendimo projekto atskiras v</w:t>
      </w:r>
      <w:r w:rsidR="00083279">
        <w:rPr>
          <w:szCs w:val="24"/>
        </w:rPr>
        <w:t xml:space="preserve">ertinimas </w:t>
      </w:r>
      <w:r>
        <w:rPr>
          <w:szCs w:val="24"/>
        </w:rPr>
        <w:t>neatliekamas, rezultatai nepateikiami atskiru dokumentu. Neigiamos pasekmės nenumatomos.</w:t>
      </w:r>
    </w:p>
    <w:p w14:paraId="0C9DF874" w14:textId="77777777" w:rsidR="00931E2E" w:rsidRPr="00931E2E" w:rsidRDefault="00417447" w:rsidP="00931E2E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931E2E" w:rsidRPr="00931E2E">
        <w:rPr>
          <w:b/>
          <w:bCs/>
          <w:szCs w:val="24"/>
        </w:rPr>
        <w:t>. Jeigu sprendimui įgyvendinti reikia įgyvendinamųjų teisės aktų, – kas ir kada juos turėtų priimti</w:t>
      </w:r>
      <w:r w:rsidR="003838CF">
        <w:rPr>
          <w:b/>
          <w:bCs/>
          <w:szCs w:val="24"/>
        </w:rPr>
        <w:t xml:space="preserve">. </w:t>
      </w:r>
      <w:r w:rsidR="003838CF" w:rsidRPr="003838CF">
        <w:rPr>
          <w:bCs/>
          <w:szCs w:val="24"/>
        </w:rPr>
        <w:t>Nereikia.</w:t>
      </w:r>
      <w:r w:rsidR="00931E2E" w:rsidRPr="00931E2E">
        <w:rPr>
          <w:b/>
          <w:bCs/>
          <w:szCs w:val="24"/>
        </w:rPr>
        <w:t xml:space="preserve"> </w:t>
      </w:r>
    </w:p>
    <w:p w14:paraId="2351327D" w14:textId="77777777" w:rsidR="00417447" w:rsidRDefault="00417447" w:rsidP="00931E2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7.</w:t>
      </w:r>
      <w:r w:rsidR="00DC2035">
        <w:rPr>
          <w:b/>
          <w:szCs w:val="24"/>
        </w:rPr>
        <w:t xml:space="preserve"> </w:t>
      </w:r>
      <w:r>
        <w:rPr>
          <w:b/>
          <w:szCs w:val="24"/>
        </w:rPr>
        <w:t>Sprendimo projekto antikorupcinis vertinimas.</w:t>
      </w:r>
      <w:r w:rsidR="003838CF">
        <w:rPr>
          <w:b/>
          <w:szCs w:val="24"/>
        </w:rPr>
        <w:t xml:space="preserve"> </w:t>
      </w:r>
      <w:r w:rsidR="003838CF" w:rsidRPr="003838CF">
        <w:rPr>
          <w:szCs w:val="24"/>
        </w:rPr>
        <w:t>Neatliekamas.</w:t>
      </w:r>
    </w:p>
    <w:p w14:paraId="7D0AAFA9" w14:textId="77777777" w:rsidR="00931E2E" w:rsidRPr="00931E2E" w:rsidRDefault="00417447" w:rsidP="00931E2E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8</w:t>
      </w:r>
      <w:r w:rsidR="00DC2035">
        <w:rPr>
          <w:b/>
          <w:bCs/>
          <w:szCs w:val="24"/>
        </w:rPr>
        <w:t>.</w:t>
      </w:r>
      <w:r w:rsidR="00931E2E" w:rsidRPr="00931E2E">
        <w:rPr>
          <w:b/>
          <w:bCs/>
          <w:szCs w:val="24"/>
        </w:rPr>
        <w:t xml:space="preserve">Sprendimo projekto </w:t>
      </w:r>
      <w:r>
        <w:rPr>
          <w:b/>
          <w:bCs/>
          <w:szCs w:val="24"/>
        </w:rPr>
        <w:t>iniciatoriai ir asmuo atsakingas už sprendimo vykdymo kontrolę.</w:t>
      </w:r>
      <w:r w:rsidR="00931E2E" w:rsidRPr="00931E2E">
        <w:rPr>
          <w:b/>
          <w:bCs/>
          <w:szCs w:val="24"/>
        </w:rPr>
        <w:t xml:space="preserve"> </w:t>
      </w:r>
      <w:r w:rsidR="003838CF" w:rsidRPr="00083279">
        <w:rPr>
          <w:bCs/>
          <w:szCs w:val="24"/>
        </w:rPr>
        <w:t>Savivaldybės administracijos Vietinio ūkio ir plėtros skyrius</w:t>
      </w:r>
      <w:r w:rsidR="00083279">
        <w:rPr>
          <w:bCs/>
          <w:szCs w:val="24"/>
        </w:rPr>
        <w:t xml:space="preserve">, už sprendimo vykdymo kontrolę atsakinga </w:t>
      </w:r>
      <w:r w:rsidR="003838CF" w:rsidRPr="00083279">
        <w:rPr>
          <w:bCs/>
          <w:szCs w:val="24"/>
        </w:rPr>
        <w:t>vyriausioji specialistė</w:t>
      </w:r>
      <w:r w:rsidR="00083279">
        <w:rPr>
          <w:bCs/>
          <w:szCs w:val="24"/>
        </w:rPr>
        <w:t xml:space="preserve"> Laima Bernatavičienė.</w:t>
      </w:r>
      <w:r w:rsidR="003838CF">
        <w:rPr>
          <w:bCs/>
          <w:szCs w:val="24"/>
        </w:rPr>
        <w:t xml:space="preserve"> </w:t>
      </w:r>
    </w:p>
    <w:p w14:paraId="1E01E6D3" w14:textId="77777777" w:rsidR="00931E2E" w:rsidRPr="00495A8C" w:rsidRDefault="00931E2E" w:rsidP="00931E2E">
      <w:pPr>
        <w:snapToGrid w:val="0"/>
        <w:ind w:firstLine="720"/>
        <w:jc w:val="both"/>
        <w:rPr>
          <w:szCs w:val="24"/>
        </w:rPr>
      </w:pPr>
    </w:p>
    <w:p w14:paraId="4A00ED04" w14:textId="77777777" w:rsidR="00DC2035" w:rsidRDefault="00DC2035" w:rsidP="00931E2E">
      <w:pPr>
        <w:ind w:firstLine="720"/>
        <w:jc w:val="both"/>
        <w:rPr>
          <w:szCs w:val="24"/>
        </w:rPr>
      </w:pPr>
    </w:p>
    <w:p w14:paraId="20918D6B" w14:textId="77777777" w:rsidR="00BC35C9" w:rsidRDefault="00BC35C9" w:rsidP="00931E2E">
      <w:pPr>
        <w:ind w:firstLine="720"/>
        <w:jc w:val="both"/>
        <w:rPr>
          <w:szCs w:val="24"/>
        </w:rPr>
      </w:pPr>
    </w:p>
    <w:p w14:paraId="0AEB08FB" w14:textId="77777777" w:rsidR="00BC35C9" w:rsidRDefault="00BC35C9" w:rsidP="00931E2E">
      <w:pPr>
        <w:ind w:firstLine="720"/>
        <w:jc w:val="both"/>
        <w:rPr>
          <w:szCs w:val="24"/>
        </w:rPr>
      </w:pPr>
    </w:p>
    <w:p w14:paraId="75C4471E" w14:textId="77777777" w:rsidR="00BC35C9" w:rsidRDefault="00BC35C9" w:rsidP="00931E2E">
      <w:pPr>
        <w:ind w:firstLine="720"/>
        <w:jc w:val="both"/>
        <w:rPr>
          <w:szCs w:val="24"/>
        </w:rPr>
      </w:pPr>
    </w:p>
    <w:p w14:paraId="05E9441C" w14:textId="77777777" w:rsidR="00BC35C9" w:rsidRDefault="00BC35C9" w:rsidP="00931E2E">
      <w:pPr>
        <w:ind w:firstLine="720"/>
        <w:jc w:val="both"/>
        <w:rPr>
          <w:szCs w:val="24"/>
        </w:rPr>
      </w:pPr>
    </w:p>
    <w:p w14:paraId="60E6A389" w14:textId="77777777" w:rsidR="00BC35C9" w:rsidRDefault="00BC35C9" w:rsidP="00931E2E">
      <w:pPr>
        <w:ind w:firstLine="720"/>
        <w:jc w:val="both"/>
        <w:rPr>
          <w:szCs w:val="24"/>
        </w:rPr>
      </w:pPr>
    </w:p>
    <w:p w14:paraId="0B1CB5E9" w14:textId="77777777" w:rsidR="00BC35C9" w:rsidRDefault="00BC35C9" w:rsidP="00931E2E">
      <w:pPr>
        <w:ind w:firstLine="720"/>
        <w:jc w:val="both"/>
        <w:rPr>
          <w:szCs w:val="24"/>
        </w:rPr>
      </w:pPr>
    </w:p>
    <w:p w14:paraId="677B57C6" w14:textId="77777777" w:rsidR="00A929B8" w:rsidRDefault="00A929B8" w:rsidP="00931E2E">
      <w:pPr>
        <w:ind w:firstLine="720"/>
        <w:jc w:val="both"/>
        <w:rPr>
          <w:szCs w:val="24"/>
        </w:rPr>
      </w:pPr>
    </w:p>
    <w:p w14:paraId="01E3469D" w14:textId="77777777" w:rsidR="00A929B8" w:rsidRDefault="00A929B8" w:rsidP="00931E2E">
      <w:pPr>
        <w:ind w:firstLine="720"/>
        <w:jc w:val="both"/>
        <w:rPr>
          <w:szCs w:val="24"/>
        </w:rPr>
      </w:pPr>
    </w:p>
    <w:p w14:paraId="071895EF" w14:textId="77777777" w:rsidR="00A929B8" w:rsidRDefault="00A929B8" w:rsidP="00931E2E">
      <w:pPr>
        <w:ind w:firstLine="720"/>
        <w:jc w:val="both"/>
        <w:rPr>
          <w:szCs w:val="24"/>
        </w:rPr>
      </w:pPr>
    </w:p>
    <w:p w14:paraId="553C9B56" w14:textId="77777777" w:rsidR="00BC35C9" w:rsidRDefault="00BC35C9" w:rsidP="00931E2E">
      <w:pPr>
        <w:ind w:firstLine="720"/>
        <w:jc w:val="both"/>
        <w:rPr>
          <w:szCs w:val="24"/>
        </w:rPr>
      </w:pPr>
    </w:p>
    <w:p w14:paraId="112014D7" w14:textId="77777777" w:rsidR="00931E2E" w:rsidRPr="00931E2E" w:rsidRDefault="00083279" w:rsidP="00931E2E">
      <w:pPr>
        <w:jc w:val="both"/>
        <w:rPr>
          <w:szCs w:val="24"/>
        </w:rPr>
      </w:pPr>
      <w:r w:rsidRPr="00083279">
        <w:rPr>
          <w:bCs/>
          <w:szCs w:val="24"/>
        </w:rPr>
        <w:t>Vietinio ūkio ir plėtros skyri</w:t>
      </w:r>
      <w:r>
        <w:rPr>
          <w:bCs/>
          <w:szCs w:val="24"/>
        </w:rPr>
        <w:t>a</w:t>
      </w:r>
      <w:r w:rsidRPr="00083279">
        <w:rPr>
          <w:bCs/>
          <w:szCs w:val="24"/>
        </w:rPr>
        <w:t>us</w:t>
      </w:r>
      <w:r>
        <w:rPr>
          <w:bCs/>
          <w:szCs w:val="24"/>
        </w:rPr>
        <w:t xml:space="preserve"> </w:t>
      </w:r>
      <w:r w:rsidRPr="00083279">
        <w:rPr>
          <w:bCs/>
          <w:szCs w:val="24"/>
        </w:rPr>
        <w:t>vyriausioji specialistė</w:t>
      </w:r>
      <w:r>
        <w:rPr>
          <w:bCs/>
          <w:szCs w:val="24"/>
        </w:rPr>
        <w:t xml:space="preserve">                                   Laima Bernatavičienė</w:t>
      </w:r>
    </w:p>
    <w:p w14:paraId="16CC4829" w14:textId="77777777" w:rsidR="00496533" w:rsidRDefault="00496533" w:rsidP="00964982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D6D1" w14:textId="77777777" w:rsidR="00FB21CE" w:rsidRDefault="00FB21CE">
      <w:r>
        <w:separator/>
      </w:r>
    </w:p>
  </w:endnote>
  <w:endnote w:type="continuationSeparator" w:id="0">
    <w:p w14:paraId="04CF47F8" w14:textId="77777777" w:rsidR="00FB21CE" w:rsidRDefault="00FB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0B60" w14:textId="77777777" w:rsidR="00FB21CE" w:rsidRDefault="00FB21CE">
      <w:r>
        <w:separator/>
      </w:r>
    </w:p>
  </w:footnote>
  <w:footnote w:type="continuationSeparator" w:id="0">
    <w:p w14:paraId="736BF075" w14:textId="77777777" w:rsidR="00FB21CE" w:rsidRDefault="00FB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2469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6861ABB4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B82"/>
    <w:multiLevelType w:val="multilevel"/>
    <w:tmpl w:val="3B881E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7B92"/>
    <w:multiLevelType w:val="hybridMultilevel"/>
    <w:tmpl w:val="2FE6E5E0"/>
    <w:lvl w:ilvl="0" w:tplc="2898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A1443"/>
    <w:multiLevelType w:val="hybridMultilevel"/>
    <w:tmpl w:val="EFE61288"/>
    <w:lvl w:ilvl="0" w:tplc="2898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116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78263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688796">
    <w:abstractNumId w:val="7"/>
  </w:num>
  <w:num w:numId="4" w16cid:durableId="1488748437">
    <w:abstractNumId w:val="6"/>
  </w:num>
  <w:num w:numId="5" w16cid:durableId="1404330244">
    <w:abstractNumId w:val="2"/>
  </w:num>
  <w:num w:numId="6" w16cid:durableId="209808610">
    <w:abstractNumId w:val="4"/>
  </w:num>
  <w:num w:numId="7" w16cid:durableId="1774587011">
    <w:abstractNumId w:val="8"/>
  </w:num>
  <w:num w:numId="8" w16cid:durableId="923151891">
    <w:abstractNumId w:val="0"/>
  </w:num>
  <w:num w:numId="9" w16cid:durableId="1147822971">
    <w:abstractNumId w:val="5"/>
  </w:num>
  <w:num w:numId="10" w16cid:durableId="1087532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61B0B"/>
    <w:rsid w:val="00065A3B"/>
    <w:rsid w:val="00083279"/>
    <w:rsid w:val="000B00D7"/>
    <w:rsid w:val="000C5C88"/>
    <w:rsid w:val="001102C3"/>
    <w:rsid w:val="001107AE"/>
    <w:rsid w:val="001716FB"/>
    <w:rsid w:val="00182B56"/>
    <w:rsid w:val="00182E05"/>
    <w:rsid w:val="00184B6C"/>
    <w:rsid w:val="00193618"/>
    <w:rsid w:val="001A0DCB"/>
    <w:rsid w:val="001A709D"/>
    <w:rsid w:val="001D48DA"/>
    <w:rsid w:val="001E4987"/>
    <w:rsid w:val="00231BE6"/>
    <w:rsid w:val="002466D9"/>
    <w:rsid w:val="00262A1D"/>
    <w:rsid w:val="002C5DC1"/>
    <w:rsid w:val="002C6571"/>
    <w:rsid w:val="00313EE5"/>
    <w:rsid w:val="00325084"/>
    <w:rsid w:val="00333E18"/>
    <w:rsid w:val="00345F5D"/>
    <w:rsid w:val="003838CF"/>
    <w:rsid w:val="003B4C33"/>
    <w:rsid w:val="003B5018"/>
    <w:rsid w:val="003D6D34"/>
    <w:rsid w:val="00417447"/>
    <w:rsid w:val="00444906"/>
    <w:rsid w:val="00474F10"/>
    <w:rsid w:val="00485618"/>
    <w:rsid w:val="00495A8C"/>
    <w:rsid w:val="00496533"/>
    <w:rsid w:val="004B4920"/>
    <w:rsid w:val="004E2CB3"/>
    <w:rsid w:val="004E2D0C"/>
    <w:rsid w:val="005009D5"/>
    <w:rsid w:val="00511CC1"/>
    <w:rsid w:val="00580893"/>
    <w:rsid w:val="00591345"/>
    <w:rsid w:val="005B3856"/>
    <w:rsid w:val="005D372C"/>
    <w:rsid w:val="005D7024"/>
    <w:rsid w:val="005F5350"/>
    <w:rsid w:val="00637C95"/>
    <w:rsid w:val="00646AC5"/>
    <w:rsid w:val="00674D03"/>
    <w:rsid w:val="006A01ED"/>
    <w:rsid w:val="006E549C"/>
    <w:rsid w:val="006F31E7"/>
    <w:rsid w:val="007009A1"/>
    <w:rsid w:val="00717F54"/>
    <w:rsid w:val="00740BDE"/>
    <w:rsid w:val="00760BD5"/>
    <w:rsid w:val="0076481B"/>
    <w:rsid w:val="007759D7"/>
    <w:rsid w:val="007852DD"/>
    <w:rsid w:val="007A3E97"/>
    <w:rsid w:val="007B53DE"/>
    <w:rsid w:val="007D4224"/>
    <w:rsid w:val="007D5514"/>
    <w:rsid w:val="007D5B88"/>
    <w:rsid w:val="007E00B2"/>
    <w:rsid w:val="007E495A"/>
    <w:rsid w:val="00836AA3"/>
    <w:rsid w:val="008520E7"/>
    <w:rsid w:val="00874468"/>
    <w:rsid w:val="008A6696"/>
    <w:rsid w:val="008F5A67"/>
    <w:rsid w:val="009073DA"/>
    <w:rsid w:val="009217F2"/>
    <w:rsid w:val="00931E2E"/>
    <w:rsid w:val="0093305D"/>
    <w:rsid w:val="00933233"/>
    <w:rsid w:val="0093695D"/>
    <w:rsid w:val="0094106B"/>
    <w:rsid w:val="00964982"/>
    <w:rsid w:val="009975B4"/>
    <w:rsid w:val="009C44F1"/>
    <w:rsid w:val="009D328C"/>
    <w:rsid w:val="00A42A3E"/>
    <w:rsid w:val="00A54400"/>
    <w:rsid w:val="00A61381"/>
    <w:rsid w:val="00A92880"/>
    <w:rsid w:val="00A9292D"/>
    <w:rsid w:val="00A929B8"/>
    <w:rsid w:val="00A9430D"/>
    <w:rsid w:val="00A95BB6"/>
    <w:rsid w:val="00A97B0F"/>
    <w:rsid w:val="00AA4A4D"/>
    <w:rsid w:val="00AB5186"/>
    <w:rsid w:val="00AB5B3F"/>
    <w:rsid w:val="00AC6055"/>
    <w:rsid w:val="00AF7475"/>
    <w:rsid w:val="00B27617"/>
    <w:rsid w:val="00B34346"/>
    <w:rsid w:val="00B502D2"/>
    <w:rsid w:val="00B63BF8"/>
    <w:rsid w:val="00BC35C9"/>
    <w:rsid w:val="00C010E9"/>
    <w:rsid w:val="00C238A9"/>
    <w:rsid w:val="00C56F65"/>
    <w:rsid w:val="00C6588F"/>
    <w:rsid w:val="00C733AE"/>
    <w:rsid w:val="00C775F7"/>
    <w:rsid w:val="00CA4E62"/>
    <w:rsid w:val="00CC5535"/>
    <w:rsid w:val="00D026EF"/>
    <w:rsid w:val="00D116FC"/>
    <w:rsid w:val="00D40910"/>
    <w:rsid w:val="00D64C37"/>
    <w:rsid w:val="00D7358C"/>
    <w:rsid w:val="00D7418F"/>
    <w:rsid w:val="00D9489D"/>
    <w:rsid w:val="00DC1A48"/>
    <w:rsid w:val="00DC2035"/>
    <w:rsid w:val="00DD071C"/>
    <w:rsid w:val="00E052C4"/>
    <w:rsid w:val="00E20DB0"/>
    <w:rsid w:val="00E2405C"/>
    <w:rsid w:val="00E35575"/>
    <w:rsid w:val="00EC2615"/>
    <w:rsid w:val="00ED2C9E"/>
    <w:rsid w:val="00EE1AA2"/>
    <w:rsid w:val="00EF0D71"/>
    <w:rsid w:val="00EF3C60"/>
    <w:rsid w:val="00EF585A"/>
    <w:rsid w:val="00F266B9"/>
    <w:rsid w:val="00F27C3F"/>
    <w:rsid w:val="00F36E16"/>
    <w:rsid w:val="00F92231"/>
    <w:rsid w:val="00FB21CE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F53A8"/>
  <w15:docId w15:val="{A88E9606-B1B9-4E64-8352-E15E8F79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aliases w:val="Buletai,Bullet EY,List Paragraph21,List Paragraph2,lp1,Bullet 1,Use Case List Paragraph,Numbering,ERP-List Paragraph,List Paragraph11,List Paragraph111,Paragraph,List Paragraph Red,Sąrašo pastraipa.Bullet,Lentele,punktai"/>
    <w:basedOn w:val="prastasis"/>
    <w:link w:val="SraopastraipaDiagrama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SraopastraipaDiagrama">
    <w:name w:val="Sąrašo pastraipa Diagrama"/>
    <w:aliases w:val="Buletai Diagrama,Bullet EY Diagrama,List Paragraph21 Diagrama,List Paragraph2 Diagrama,lp1 Diagrama,Bullet 1 Diagrama,Use Case List Paragraph Diagrama,Numbering Diagrama,ERP-List Paragraph Diagrama,List Paragraph11 Diagrama"/>
    <w:link w:val="Sraopastraipa"/>
    <w:uiPriority w:val="34"/>
    <w:qFormat/>
    <w:locked/>
    <w:rsid w:val="00182E05"/>
    <w:rPr>
      <w:rFonts w:ascii="Calibri" w:hAnsi="Calibri"/>
      <w:lang w:eastAsia="en-US"/>
    </w:rPr>
  </w:style>
  <w:style w:type="paragraph" w:styleId="Pataisymai">
    <w:name w:val="Revision"/>
    <w:hidden/>
    <w:uiPriority w:val="99"/>
    <w:semiHidden/>
    <w:rsid w:val="006A01E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2022-12-02T12:05:00Z</cp:lastPrinted>
  <dcterms:created xsi:type="dcterms:W3CDTF">2022-12-05T14:10:00Z</dcterms:created>
  <dcterms:modified xsi:type="dcterms:W3CDTF">2022-12-08T11:58:00Z</dcterms:modified>
</cp:coreProperties>
</file>